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93" w:rsidRDefault="00BC4397" w:rsidP="00BC4397">
      <w:pPr>
        <w:spacing w:line="240" w:lineRule="auto"/>
        <w:rPr>
          <w:b/>
        </w:rPr>
      </w:pPr>
      <w:r>
        <w:rPr>
          <w:b/>
        </w:rPr>
        <w:t>S</w:t>
      </w:r>
      <w:r w:rsidR="008F4993">
        <w:rPr>
          <w:b/>
        </w:rPr>
        <w:t>upporting Information</w:t>
      </w:r>
    </w:p>
    <w:p w:rsidR="000B0C3B" w:rsidRPr="00AF3582" w:rsidRDefault="000B0C3B" w:rsidP="000B0C3B">
      <w:pPr>
        <w:spacing w:line="240" w:lineRule="auto"/>
        <w:rPr>
          <w:shd w:val="clear" w:color="auto" w:fill="FFFFFF"/>
        </w:rPr>
      </w:pPr>
      <w:r>
        <w:rPr>
          <w:b/>
        </w:rPr>
        <w:t xml:space="preserve">File </w:t>
      </w:r>
      <w:proofErr w:type="spellStart"/>
      <w:r w:rsidRPr="00F63BCF">
        <w:rPr>
          <w:b/>
        </w:rPr>
        <w:t>S</w:t>
      </w:r>
      <w:r w:rsidR="00701F4C">
        <w:rPr>
          <w:b/>
        </w:rPr>
        <w:t>3</w:t>
      </w:r>
      <w:proofErr w:type="spellEnd"/>
      <w:r w:rsidRPr="00F63BCF">
        <w:rPr>
          <w:b/>
        </w:rPr>
        <w:t>: Carbon classification a</w:t>
      </w:r>
      <w:r w:rsidRPr="00F63BCF">
        <w:rPr>
          <w:b/>
          <w:shd w:val="clear" w:color="auto" w:fill="FFFFFF"/>
        </w:rPr>
        <w:t>ccuracy assessment and map</w:t>
      </w:r>
    </w:p>
    <w:p w:rsidR="00BC4397" w:rsidRDefault="00BC4397" w:rsidP="0003287A">
      <w:pPr>
        <w:spacing w:line="240" w:lineRule="auto"/>
        <w:jc w:val="both"/>
        <w:rPr>
          <w:b/>
          <w:szCs w:val="24"/>
        </w:rPr>
      </w:pPr>
    </w:p>
    <w:p w:rsidR="00BC4397" w:rsidRDefault="00BC4397" w:rsidP="0003287A">
      <w:pPr>
        <w:spacing w:line="240" w:lineRule="auto"/>
        <w:jc w:val="both"/>
        <w:rPr>
          <w:b/>
          <w:szCs w:val="24"/>
        </w:rPr>
      </w:pPr>
    </w:p>
    <w:p w:rsidR="0003287A" w:rsidRPr="0003287A" w:rsidRDefault="0003287A" w:rsidP="0003287A">
      <w:pPr>
        <w:spacing w:line="240" w:lineRule="auto"/>
        <w:jc w:val="both"/>
        <w:rPr>
          <w:b/>
          <w:szCs w:val="24"/>
        </w:rPr>
      </w:pPr>
      <w:r w:rsidRPr="0003287A">
        <w:rPr>
          <w:b/>
          <w:szCs w:val="24"/>
        </w:rPr>
        <w:t>REDD+ financially out-competes oil palm cultivation in floodplain forest systems in Borneo</w:t>
      </w:r>
    </w:p>
    <w:p w:rsidR="0003287A" w:rsidRPr="00FF1ADA" w:rsidRDefault="0003287A" w:rsidP="0003287A">
      <w:pPr>
        <w:spacing w:line="240" w:lineRule="auto"/>
        <w:jc w:val="both"/>
        <w:rPr>
          <w:b/>
          <w:sz w:val="28"/>
          <w:szCs w:val="28"/>
        </w:rPr>
      </w:pPr>
    </w:p>
    <w:p w:rsidR="0003287A" w:rsidRDefault="0003287A" w:rsidP="0003287A">
      <w:pPr>
        <w:spacing w:line="240" w:lineRule="auto"/>
      </w:pPr>
      <w:r w:rsidRPr="00BC4397">
        <w:t>Nicola K. Abram*</w:t>
      </w:r>
      <w:r w:rsidRPr="00BC4397">
        <w:rPr>
          <w:vertAlign w:val="superscript"/>
        </w:rPr>
        <w:t xml:space="preserve">; </w:t>
      </w:r>
      <w:r w:rsidRPr="00BC4397">
        <w:rPr>
          <w:color w:val="000000" w:themeColor="text1"/>
        </w:rPr>
        <w:t>Douglas C. MacMillan;</w:t>
      </w:r>
      <w:r w:rsidRPr="00BC4397">
        <w:t xml:space="preserve"> </w:t>
      </w:r>
      <w:proofErr w:type="spellStart"/>
      <w:r w:rsidRPr="00BC4397">
        <w:t>Panteleimon</w:t>
      </w:r>
      <w:proofErr w:type="spellEnd"/>
      <w:r w:rsidRPr="00BC4397">
        <w:t xml:space="preserve"> </w:t>
      </w:r>
      <w:proofErr w:type="spellStart"/>
      <w:r w:rsidRPr="00BC4397">
        <w:t>Xofis</w:t>
      </w:r>
      <w:proofErr w:type="spellEnd"/>
      <w:r w:rsidRPr="00BC4397">
        <w:t xml:space="preserve">; Marc Ancrenaz; </w:t>
      </w:r>
      <w:r w:rsidRPr="00BC4397">
        <w:rPr>
          <w:color w:val="000000" w:themeColor="text1"/>
        </w:rPr>
        <w:t xml:space="preserve">Joseph </w:t>
      </w:r>
      <w:proofErr w:type="spellStart"/>
      <w:r w:rsidRPr="00BC4397">
        <w:rPr>
          <w:color w:val="000000" w:themeColor="text1"/>
        </w:rPr>
        <w:t>Tzanopoulos</w:t>
      </w:r>
      <w:proofErr w:type="spellEnd"/>
      <w:r w:rsidRPr="00BC4397">
        <w:rPr>
          <w:color w:val="000000" w:themeColor="text1"/>
        </w:rPr>
        <w:t>;</w:t>
      </w:r>
      <w:r w:rsidRPr="00BC4397">
        <w:t xml:space="preserve"> Robert </w:t>
      </w:r>
      <w:proofErr w:type="spellStart"/>
      <w:r w:rsidRPr="00BC4397">
        <w:t>Ong</w:t>
      </w:r>
      <w:proofErr w:type="spellEnd"/>
      <w:r w:rsidRPr="00BC4397">
        <w:t>;</w:t>
      </w:r>
      <w:r w:rsidRPr="00BC4397">
        <w:rPr>
          <w:color w:val="000000" w:themeColor="text1"/>
        </w:rPr>
        <w:t xml:space="preserve"> </w:t>
      </w:r>
      <w:proofErr w:type="spellStart"/>
      <w:r w:rsidRPr="00BC4397">
        <w:rPr>
          <w:color w:val="000000" w:themeColor="text1"/>
        </w:rPr>
        <w:t>Lian</w:t>
      </w:r>
      <w:proofErr w:type="spellEnd"/>
      <w:r w:rsidRPr="00BC4397">
        <w:rPr>
          <w:color w:val="000000" w:themeColor="text1"/>
        </w:rPr>
        <w:t xml:space="preserve"> Pin </w:t>
      </w:r>
      <w:proofErr w:type="spellStart"/>
      <w:r w:rsidRPr="00BC4397">
        <w:rPr>
          <w:color w:val="000000" w:themeColor="text1"/>
        </w:rPr>
        <w:t>Koh</w:t>
      </w:r>
      <w:proofErr w:type="spellEnd"/>
      <w:r w:rsidRPr="00BC4397">
        <w:rPr>
          <w:color w:val="000000" w:themeColor="text1"/>
        </w:rPr>
        <w:t xml:space="preserve">; </w:t>
      </w:r>
      <w:r w:rsidRPr="00BC4397">
        <w:t xml:space="preserve">Benoit </w:t>
      </w:r>
      <w:proofErr w:type="spellStart"/>
      <w:r w:rsidRPr="00BC4397">
        <w:t>Goossens</w:t>
      </w:r>
      <w:proofErr w:type="spellEnd"/>
      <w:r w:rsidRPr="00BC4397">
        <w:t xml:space="preserve">; Christian Del Valle; </w:t>
      </w:r>
      <w:r w:rsidRPr="00BC4397">
        <w:rPr>
          <w:color w:val="000000" w:themeColor="text1"/>
        </w:rPr>
        <w:t xml:space="preserve">Lucy Peter; </w:t>
      </w:r>
      <w:r w:rsidRPr="00BC4397">
        <w:t>Alexandra C Morel;</w:t>
      </w:r>
      <w:r w:rsidRPr="00BC4397">
        <w:rPr>
          <w:color w:val="000000" w:themeColor="text1"/>
        </w:rPr>
        <w:t xml:space="preserve"> </w:t>
      </w:r>
      <w:r w:rsidRPr="00BC4397">
        <w:t xml:space="preserve">Isabelle </w:t>
      </w:r>
      <w:proofErr w:type="spellStart"/>
      <w:r w:rsidRPr="00BC4397">
        <w:t>Lackman</w:t>
      </w:r>
      <w:proofErr w:type="spellEnd"/>
      <w:r w:rsidRPr="00BC4397">
        <w:rPr>
          <w:color w:val="000000" w:themeColor="text1"/>
        </w:rPr>
        <w:t xml:space="preserve">; Robin Chung; </w:t>
      </w:r>
      <w:proofErr w:type="spellStart"/>
      <w:r w:rsidR="00434196" w:rsidRPr="00BC4397">
        <w:rPr>
          <w:color w:val="000000" w:themeColor="text1"/>
          <w:szCs w:val="24"/>
        </w:rPr>
        <w:t>Harjinder</w:t>
      </w:r>
      <w:proofErr w:type="spellEnd"/>
      <w:r w:rsidR="00434196" w:rsidRPr="00BC4397">
        <w:rPr>
          <w:color w:val="000000" w:themeColor="text1"/>
          <w:szCs w:val="24"/>
        </w:rPr>
        <w:t xml:space="preserve"> </w:t>
      </w:r>
      <w:proofErr w:type="spellStart"/>
      <w:r w:rsidR="00434196" w:rsidRPr="00BC4397">
        <w:rPr>
          <w:color w:val="000000" w:themeColor="text1"/>
          <w:szCs w:val="24"/>
        </w:rPr>
        <w:t>Kler</w:t>
      </w:r>
      <w:proofErr w:type="spellEnd"/>
      <w:r w:rsidR="00434196" w:rsidRPr="00BC4397">
        <w:rPr>
          <w:szCs w:val="24"/>
          <w:vertAlign w:val="superscript"/>
        </w:rPr>
        <w:t xml:space="preserve">; </w:t>
      </w:r>
      <w:proofErr w:type="spellStart"/>
      <w:r w:rsidRPr="00BC4397">
        <w:t>Laurentius</w:t>
      </w:r>
      <w:proofErr w:type="spellEnd"/>
      <w:r w:rsidRPr="00BC4397">
        <w:t xml:space="preserve"> </w:t>
      </w:r>
      <w:proofErr w:type="spellStart"/>
      <w:r w:rsidRPr="00BC4397">
        <w:t>Ambu</w:t>
      </w:r>
      <w:proofErr w:type="spellEnd"/>
      <w:r w:rsidRPr="00BC4397">
        <w:t xml:space="preserve">; </w:t>
      </w:r>
      <w:r w:rsidR="00434196" w:rsidRPr="00BC4397">
        <w:rPr>
          <w:szCs w:val="24"/>
        </w:rPr>
        <w:t xml:space="preserve">William </w:t>
      </w:r>
      <w:proofErr w:type="spellStart"/>
      <w:r w:rsidR="00434196" w:rsidRPr="00BC4397">
        <w:rPr>
          <w:szCs w:val="24"/>
        </w:rPr>
        <w:t>Baya</w:t>
      </w:r>
      <w:proofErr w:type="spellEnd"/>
      <w:r w:rsidR="00BC4397" w:rsidRPr="00BC4397">
        <w:rPr>
          <w:szCs w:val="24"/>
        </w:rPr>
        <w:t xml:space="preserve">; </w:t>
      </w:r>
      <w:r w:rsidRPr="00BC4397">
        <w:t>Andrew T. Knight.</w:t>
      </w:r>
    </w:p>
    <w:p w:rsidR="00AC5D33" w:rsidRPr="00D75EB7" w:rsidRDefault="00AC5D33" w:rsidP="0003287A">
      <w:pPr>
        <w:spacing w:line="240" w:lineRule="auto"/>
      </w:pPr>
    </w:p>
    <w:p w:rsidR="0003287A" w:rsidRDefault="0003287A" w:rsidP="0003287A">
      <w:pPr>
        <w:spacing w:line="240" w:lineRule="auto"/>
      </w:pPr>
      <w:r>
        <w:t>*Corresponding author (</w:t>
      </w:r>
      <w:hyperlink r:id="rId7" w:history="1">
        <w:r w:rsidRPr="00BA12C3">
          <w:rPr>
            <w:rStyle w:val="Hyperlink"/>
          </w:rPr>
          <w:t>nicola_abram@hotmail.com</w:t>
        </w:r>
      </w:hyperlink>
      <w:r>
        <w:t>)</w:t>
      </w:r>
    </w:p>
    <w:p w:rsidR="0003287A" w:rsidRDefault="0003287A" w:rsidP="0003287A">
      <w:pPr>
        <w:pStyle w:val="NoSpacing"/>
        <w:spacing w:line="240" w:lineRule="auto"/>
        <w:rPr>
          <w:b/>
          <w:lang w:val="en-GB"/>
        </w:rPr>
      </w:pPr>
    </w:p>
    <w:p w:rsidR="00AC5D33" w:rsidRDefault="00AC5D33" w:rsidP="0003287A">
      <w:pPr>
        <w:pStyle w:val="NoSpacing"/>
        <w:spacing w:line="240" w:lineRule="auto"/>
        <w:rPr>
          <w:b/>
          <w:lang w:val="en-GB"/>
        </w:rPr>
      </w:pPr>
    </w:p>
    <w:p w:rsidR="0003287A" w:rsidRPr="00AF3582" w:rsidRDefault="0003287A" w:rsidP="0003287A">
      <w:pPr>
        <w:spacing w:line="240" w:lineRule="auto"/>
      </w:pPr>
      <w:r w:rsidRPr="00AF3582">
        <w:rPr>
          <w:b/>
        </w:rPr>
        <w:t xml:space="preserve">Table </w:t>
      </w:r>
      <w:proofErr w:type="spellStart"/>
      <w:r w:rsidR="00F63BCF">
        <w:rPr>
          <w:b/>
        </w:rPr>
        <w:t>S</w:t>
      </w:r>
      <w:r w:rsidR="00701F4C">
        <w:rPr>
          <w:b/>
        </w:rPr>
        <w:t>3</w:t>
      </w:r>
      <w:r w:rsidR="00F63BCF">
        <w:rPr>
          <w:b/>
        </w:rPr>
        <w:t>A</w:t>
      </w:r>
      <w:proofErr w:type="spellEnd"/>
      <w:r w:rsidRPr="00AF3582">
        <w:t xml:space="preserve"> </w:t>
      </w:r>
      <w:r w:rsidRPr="00F63BCF">
        <w:rPr>
          <w:b/>
        </w:rPr>
        <w:t>Error matrix for the CART analysis</w:t>
      </w:r>
    </w:p>
    <w:tbl>
      <w:tblPr>
        <w:tblW w:w="8151" w:type="dxa"/>
        <w:tblInd w:w="93" w:type="dxa"/>
        <w:tblLook w:val="04A0"/>
      </w:tblPr>
      <w:tblGrid>
        <w:gridCol w:w="1707"/>
        <w:gridCol w:w="714"/>
        <w:gridCol w:w="955"/>
        <w:gridCol w:w="955"/>
        <w:gridCol w:w="955"/>
        <w:gridCol w:w="955"/>
        <w:gridCol w:w="955"/>
        <w:gridCol w:w="955"/>
      </w:tblGrid>
      <w:tr w:rsidR="0003287A" w:rsidRPr="00AF3582" w:rsidTr="00B72D7B">
        <w:trPr>
          <w:trHeight w:val="306"/>
        </w:trPr>
        <w:tc>
          <w:tcPr>
            <w:tcW w:w="17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 Carbon class</w:t>
            </w:r>
            <w:r w:rsidR="00880D06">
              <w:rPr>
                <w:rFonts w:eastAsia="Times New Roman"/>
                <w:color w:val="000000"/>
                <w:sz w:val="20"/>
                <w:szCs w:val="20"/>
              </w:rPr>
              <w:t>es (</w:t>
            </w:r>
            <w:proofErr w:type="spellStart"/>
            <w:r w:rsidR="00880D06">
              <w:rPr>
                <w:rFonts w:eastAsia="Times New Roman"/>
                <w:color w:val="000000"/>
                <w:sz w:val="20"/>
                <w:szCs w:val="20"/>
              </w:rPr>
              <w:t>MgC</w:t>
            </w:r>
            <w:proofErr w:type="spellEnd"/>
            <w:r w:rsidR="00880D0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50-100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100-200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200-300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300-400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&gt;400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sum</w:t>
            </w:r>
          </w:p>
        </w:tc>
      </w:tr>
      <w:tr w:rsidR="0003287A" w:rsidRPr="00AF3582" w:rsidTr="00B72D7B">
        <w:trPr>
          <w:trHeight w:val="306"/>
        </w:trPr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Class 1: &lt;50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03287A" w:rsidRPr="00AF3582" w:rsidTr="00B72D7B">
        <w:trPr>
          <w:trHeight w:val="306"/>
        </w:trPr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Class 2: 50-100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03287A" w:rsidRPr="00AF3582" w:rsidTr="00B72D7B">
        <w:trPr>
          <w:trHeight w:val="306"/>
        </w:trPr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Class 3: 100-200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</w:tr>
      <w:tr w:rsidR="0003287A" w:rsidRPr="00AF3582" w:rsidTr="00B72D7B">
        <w:trPr>
          <w:trHeight w:val="306"/>
        </w:trPr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Class 4: 200-300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</w:tr>
      <w:tr w:rsidR="0003287A" w:rsidRPr="00AF3582" w:rsidTr="00B72D7B">
        <w:trPr>
          <w:trHeight w:val="306"/>
        </w:trPr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Class 5: 300-400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03287A" w:rsidRPr="00AF3582" w:rsidTr="00B72D7B">
        <w:trPr>
          <w:trHeight w:val="306"/>
        </w:trPr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Class 6: &gt;400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3287A" w:rsidRPr="00AF3582" w:rsidTr="00B72D7B">
        <w:trPr>
          <w:trHeight w:val="292"/>
        </w:trPr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3287A" w:rsidRPr="00AF3582" w:rsidTr="00B72D7B">
        <w:trPr>
          <w:trHeight w:val="292"/>
        </w:trPr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sum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</w:tr>
      <w:tr w:rsidR="0003287A" w:rsidRPr="00AF3582" w:rsidTr="00B72D7B">
        <w:trPr>
          <w:trHeight w:val="472"/>
        </w:trPr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bCs/>
                <w:color w:val="000000"/>
                <w:sz w:val="20"/>
                <w:szCs w:val="20"/>
              </w:rPr>
              <w:t>Correctly classified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85.1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7A" w:rsidRPr="00AF3582" w:rsidRDefault="0003287A" w:rsidP="0003287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F35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3287A" w:rsidRPr="00AF3582" w:rsidRDefault="0003287A" w:rsidP="0003287A">
      <w:pPr>
        <w:spacing w:line="240" w:lineRule="auto"/>
      </w:pPr>
    </w:p>
    <w:p w:rsidR="0003287A" w:rsidRPr="00AF3582" w:rsidRDefault="0003287A" w:rsidP="0003287A">
      <w:pPr>
        <w:spacing w:line="240" w:lineRule="auto"/>
      </w:pPr>
    </w:p>
    <w:p w:rsidR="0003287A" w:rsidRPr="00AF3582" w:rsidRDefault="0003287A" w:rsidP="0003287A">
      <w:pPr>
        <w:pStyle w:val="NoSpacing"/>
        <w:spacing w:line="240" w:lineRule="auto"/>
        <w:rPr>
          <w:lang w:val="en-GB"/>
        </w:rPr>
      </w:pPr>
      <w:r w:rsidRPr="00AF3582">
        <w:rPr>
          <w:lang w:val="en-GB"/>
        </w:rPr>
        <w:t xml:space="preserve">The error matrix for the Kinabatangan classification was based on the 115 testing objects. The error confusion matrix shows Class 1 (&lt;50 </w:t>
      </w:r>
      <w:proofErr w:type="spellStart"/>
      <w:r w:rsidR="00880D06">
        <w:rPr>
          <w:lang w:val="en-GB"/>
        </w:rPr>
        <w:t>MgC</w:t>
      </w:r>
      <w:proofErr w:type="spellEnd"/>
      <w:r w:rsidRPr="00AF3582">
        <w:rPr>
          <w:lang w:val="en-GB"/>
        </w:rPr>
        <w:t xml:space="preserve"> ha); Class 2 (50-100 </w:t>
      </w:r>
      <w:proofErr w:type="spellStart"/>
      <w:r w:rsidR="00880D06">
        <w:rPr>
          <w:lang w:val="en-GB"/>
        </w:rPr>
        <w:t>MgC</w:t>
      </w:r>
      <w:proofErr w:type="spellEnd"/>
      <w:r w:rsidRPr="00AF3582">
        <w:rPr>
          <w:lang w:val="en-GB"/>
        </w:rPr>
        <w:t xml:space="preserve"> ha) and Class 6 (&gt;400 </w:t>
      </w:r>
      <w:proofErr w:type="spellStart"/>
      <w:r w:rsidR="00880D06">
        <w:rPr>
          <w:lang w:val="en-GB"/>
        </w:rPr>
        <w:t>MgC</w:t>
      </w:r>
      <w:proofErr w:type="spellEnd"/>
      <w:r w:rsidRPr="00AF3582">
        <w:rPr>
          <w:lang w:val="en-GB"/>
        </w:rPr>
        <w:t xml:space="preserve"> ha) were classified perfectly i.e. classes achieved 100% agreement with 12, 10 and 3 training objects respectfully. Whilst the remaining classes achieved excellent accuracy of 88.9% for Class 5 (300-400 </w:t>
      </w:r>
      <w:proofErr w:type="spellStart"/>
      <w:r w:rsidR="00880D06">
        <w:rPr>
          <w:lang w:val="en-GB"/>
        </w:rPr>
        <w:t>MgC</w:t>
      </w:r>
      <w:proofErr w:type="spellEnd"/>
      <w:r w:rsidRPr="00AF3582">
        <w:rPr>
          <w:lang w:val="en-GB"/>
        </w:rPr>
        <w:t xml:space="preserve"> ha); 85.1% for Class 3 (100-200 </w:t>
      </w:r>
      <w:proofErr w:type="spellStart"/>
      <w:r w:rsidR="00880D06">
        <w:rPr>
          <w:lang w:val="en-GB"/>
        </w:rPr>
        <w:t>MgC</w:t>
      </w:r>
      <w:proofErr w:type="spellEnd"/>
      <w:r w:rsidRPr="00AF3582">
        <w:rPr>
          <w:lang w:val="en-GB"/>
        </w:rPr>
        <w:t xml:space="preserve"> ha); and 79.3% for Class 4 (200-300 </w:t>
      </w:r>
      <w:proofErr w:type="spellStart"/>
      <w:r w:rsidR="00880D06">
        <w:rPr>
          <w:lang w:val="en-GB"/>
        </w:rPr>
        <w:t>MgC</w:t>
      </w:r>
      <w:proofErr w:type="spellEnd"/>
      <w:r w:rsidRPr="00AF3582">
        <w:rPr>
          <w:lang w:val="en-GB"/>
        </w:rPr>
        <w:t xml:space="preserve"> ha) with 14, 47 and 29 training objects respectfully.</w:t>
      </w:r>
    </w:p>
    <w:p w:rsidR="0003287A" w:rsidRPr="00AF3582" w:rsidRDefault="0003287A" w:rsidP="0003287A">
      <w:pPr>
        <w:pStyle w:val="NoSpacing"/>
        <w:spacing w:line="240" w:lineRule="auto"/>
        <w:rPr>
          <w:lang w:val="en-GB"/>
        </w:rPr>
      </w:pPr>
    </w:p>
    <w:p w:rsidR="0003287A" w:rsidRPr="00AF3582" w:rsidRDefault="0003287A" w:rsidP="0003287A">
      <w:pPr>
        <w:pStyle w:val="NoSpacing"/>
        <w:spacing w:line="240" w:lineRule="auto"/>
        <w:rPr>
          <w:lang w:val="en-GB"/>
        </w:rPr>
      </w:pPr>
      <w:r w:rsidRPr="00AF3582">
        <w:rPr>
          <w:lang w:val="en-GB"/>
        </w:rPr>
        <w:t xml:space="preserve">Inevitably inherent sources of error are likely to have occurred and although impossible to eradicate should be acknowledged. Sources of error include: (1) biases in plot data sampling towards certain habitats; three habitats had one hectare only and two habitats (Nipah palm and Swamp) had no data; (2) allometric calculations used to convert botanical data into carbon estimates, were restricted to equations that use diameter at breast height (DBH) and not height, and only trees with ≥10 DBH; (3) Spatial representation of plots in the GIS was difficult for line transects (of 20 m width); and (4) Spatial extrapolation (up-scaling) from 0.5 ha plot data (smaller) to overlapping ‘sample objects’ (larger) that assumed object was homogenous; and spatial extrapolation. </w:t>
      </w:r>
    </w:p>
    <w:p w:rsidR="0003287A" w:rsidRPr="00AF3582" w:rsidRDefault="0003287A" w:rsidP="0003287A">
      <w:pPr>
        <w:spacing w:line="240" w:lineRule="auto"/>
        <w:rPr>
          <w:b/>
        </w:rPr>
      </w:pPr>
    </w:p>
    <w:p w:rsidR="00F31F6F" w:rsidRDefault="00F31F6F" w:rsidP="0003287A">
      <w:pPr>
        <w:spacing w:line="240" w:lineRule="auto"/>
        <w:outlineLvl w:val="9"/>
        <w:rPr>
          <w:b/>
        </w:rPr>
      </w:pPr>
      <w:r w:rsidRPr="00F31F6F">
        <w:rPr>
          <w:b/>
          <w:noProof/>
          <w:lang w:val="en-US"/>
        </w:rPr>
        <w:lastRenderedPageBreak/>
        <w:drawing>
          <wp:inline distT="0" distB="0" distL="0" distR="0">
            <wp:extent cx="5867400" cy="4762500"/>
            <wp:effectExtent l="19050" t="0" r="0" b="0"/>
            <wp:docPr id="1" name="Picture 1" descr="Manu2_Fig3-1_CARBON_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u2_Fig3-1_CARBON_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127" cy="476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6F" w:rsidRDefault="00F31F6F" w:rsidP="0003287A">
      <w:pPr>
        <w:spacing w:line="240" w:lineRule="auto"/>
        <w:outlineLvl w:val="9"/>
        <w:rPr>
          <w:b/>
        </w:rPr>
      </w:pPr>
    </w:p>
    <w:p w:rsidR="00F31F6F" w:rsidRDefault="00F31F6F" w:rsidP="00F31F6F">
      <w:pPr>
        <w:spacing w:line="240" w:lineRule="auto"/>
        <w:rPr>
          <w:color w:val="222222"/>
          <w:shd w:val="clear" w:color="auto" w:fill="FFFFFF"/>
        </w:rPr>
      </w:pPr>
      <w:bookmarkStart w:id="0" w:name="_Toc414709508"/>
      <w:r>
        <w:rPr>
          <w:b/>
        </w:rPr>
        <w:t xml:space="preserve">Figure </w:t>
      </w:r>
      <w:proofErr w:type="spellStart"/>
      <w:r w:rsidR="00F63BCF">
        <w:rPr>
          <w:b/>
        </w:rPr>
        <w:t>S</w:t>
      </w:r>
      <w:r w:rsidR="00701F4C">
        <w:rPr>
          <w:b/>
        </w:rPr>
        <w:t>3</w:t>
      </w:r>
      <w:r w:rsidR="00F63BCF">
        <w:rPr>
          <w:b/>
        </w:rPr>
        <w:t>A</w:t>
      </w:r>
      <w:proofErr w:type="spellEnd"/>
      <w:r w:rsidR="00F63BCF">
        <w:rPr>
          <w:b/>
        </w:rPr>
        <w:t>:</w:t>
      </w:r>
      <w:r>
        <w:t xml:space="preserve"> </w:t>
      </w:r>
      <w:r w:rsidRPr="00F63BCF">
        <w:rPr>
          <w:b/>
        </w:rPr>
        <w:t>Carbon map developed from the CART classification.</w:t>
      </w:r>
      <w:r>
        <w:t xml:space="preserve"> </w:t>
      </w:r>
      <w:r>
        <w:rPr>
          <w:bCs/>
        </w:rPr>
        <w:t>Spatial distribution of carbon classes in all forested regions of the Lower Kinabatangan study area predicted from the Classification and Regression Tree (CART) analysis (in</w:t>
      </w:r>
      <w:r>
        <w:rPr>
          <w:bCs/>
          <w:color w:val="222222"/>
          <w:shd w:val="clear" w:color="auto" w:fill="FFFFFF"/>
        </w:rPr>
        <w:t xml:space="preserve"> eCognition); along with Protected Area network (black outline); Lower Kinabatangan study region (red outline) and Sabah outline (grey).</w:t>
      </w:r>
      <w:bookmarkEnd w:id="0"/>
    </w:p>
    <w:p w:rsidR="0003287A" w:rsidRPr="00AF3582" w:rsidRDefault="0003287A" w:rsidP="0003287A">
      <w:pPr>
        <w:spacing w:line="240" w:lineRule="auto"/>
        <w:outlineLvl w:val="9"/>
        <w:rPr>
          <w:b/>
        </w:rPr>
      </w:pPr>
    </w:p>
    <w:sectPr w:rsidR="0003287A" w:rsidRPr="00AF3582" w:rsidSect="00115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66" w:rsidRDefault="00272866" w:rsidP="00BC4397">
      <w:pPr>
        <w:spacing w:line="240" w:lineRule="auto"/>
      </w:pPr>
      <w:r>
        <w:separator/>
      </w:r>
    </w:p>
  </w:endnote>
  <w:endnote w:type="continuationSeparator" w:id="0">
    <w:p w:rsidR="00272866" w:rsidRDefault="00272866" w:rsidP="00BC4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66" w:rsidRDefault="00272866" w:rsidP="00BC4397">
      <w:pPr>
        <w:spacing w:line="240" w:lineRule="auto"/>
      </w:pPr>
      <w:r>
        <w:separator/>
      </w:r>
    </w:p>
  </w:footnote>
  <w:footnote w:type="continuationSeparator" w:id="0">
    <w:p w:rsidR="00272866" w:rsidRDefault="00272866" w:rsidP="00BC43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5269"/>
    <w:multiLevelType w:val="multilevel"/>
    <w:tmpl w:val="5E8CADCE"/>
    <w:lvl w:ilvl="0">
      <w:start w:val="1"/>
      <w:numFmt w:val="decimal"/>
      <w:pStyle w:val="Heading1"/>
      <w:lvlText w:val="Chapter 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87A"/>
    <w:rsid w:val="0003287A"/>
    <w:rsid w:val="000B0C3B"/>
    <w:rsid w:val="00115644"/>
    <w:rsid w:val="00234888"/>
    <w:rsid w:val="00253EB9"/>
    <w:rsid w:val="00272866"/>
    <w:rsid w:val="002751EE"/>
    <w:rsid w:val="00397D88"/>
    <w:rsid w:val="00400224"/>
    <w:rsid w:val="00434196"/>
    <w:rsid w:val="00564EEC"/>
    <w:rsid w:val="005925EF"/>
    <w:rsid w:val="005D22F9"/>
    <w:rsid w:val="0064624E"/>
    <w:rsid w:val="00677AEB"/>
    <w:rsid w:val="006F0D1D"/>
    <w:rsid w:val="00701F4C"/>
    <w:rsid w:val="007C7040"/>
    <w:rsid w:val="00880D06"/>
    <w:rsid w:val="008F4993"/>
    <w:rsid w:val="00AC5D33"/>
    <w:rsid w:val="00AD7D6C"/>
    <w:rsid w:val="00B97ACB"/>
    <w:rsid w:val="00BC4397"/>
    <w:rsid w:val="00C33321"/>
    <w:rsid w:val="00E663DB"/>
    <w:rsid w:val="00F31F6F"/>
    <w:rsid w:val="00F46FEC"/>
    <w:rsid w:val="00F502A4"/>
    <w:rsid w:val="00F63BCF"/>
    <w:rsid w:val="00FB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7A"/>
    <w:pPr>
      <w:spacing w:after="0" w:line="360" w:lineRule="auto"/>
      <w:outlineLvl w:val="0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D6C"/>
    <w:pPr>
      <w:keepNext/>
      <w:keepLines/>
      <w:numPr>
        <w:numId w:val="7"/>
      </w:numPr>
      <w:spacing w:before="24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D6C"/>
    <w:pPr>
      <w:keepNext/>
      <w:keepLines/>
      <w:numPr>
        <w:ilvl w:val="1"/>
        <w:numId w:val="7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D6C"/>
    <w:pPr>
      <w:numPr>
        <w:ilvl w:val="2"/>
        <w:numId w:val="7"/>
      </w:numPr>
      <w:spacing w:before="200" w:after="120" w:line="271" w:lineRule="auto"/>
      <w:outlineLvl w:val="2"/>
    </w:pPr>
    <w:rPr>
      <w:rFonts w:eastAsiaTheme="majorEastAsia" w:cstheme="majorBidi"/>
      <w:b/>
      <w:bCs/>
      <w:lang w:val="el-GR" w:eastAsia="el-G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D6C"/>
    <w:pPr>
      <w:numPr>
        <w:ilvl w:val="3"/>
        <w:numId w:val="7"/>
      </w:numPr>
      <w:spacing w:before="200" w:after="120" w:line="276" w:lineRule="auto"/>
      <w:outlineLvl w:val="3"/>
    </w:pPr>
    <w:rPr>
      <w:rFonts w:eastAsia="SimSun" w:cstheme="majorBidi"/>
      <w:b/>
      <w:bCs/>
      <w:i/>
      <w:iCs/>
      <w:lang w:val="el-GR" w:eastAsia="el-G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7D6C"/>
    <w:pPr>
      <w:numPr>
        <w:ilvl w:val="6"/>
        <w:numId w:val="7"/>
      </w:num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lang w:val="el-GR" w:eastAsia="el-G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7D6C"/>
    <w:pPr>
      <w:numPr>
        <w:ilvl w:val="7"/>
        <w:numId w:val="7"/>
      </w:num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l-GR" w:eastAsia="el-G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D7D6C"/>
    <w:pPr>
      <w:numPr>
        <w:ilvl w:val="8"/>
        <w:numId w:val="7"/>
      </w:num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D6C"/>
    <w:rPr>
      <w:rFonts w:ascii="Times New Roman" w:eastAsiaTheme="majorEastAsia" w:hAnsi="Times New Roman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7D6C"/>
    <w:rPr>
      <w:rFonts w:ascii="Times New Roman" w:eastAsiaTheme="majorEastAsia" w:hAnsi="Times New Roman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7D6C"/>
    <w:rPr>
      <w:rFonts w:ascii="Times New Roman" w:eastAsiaTheme="majorEastAsia" w:hAnsi="Times New Roman" w:cstheme="majorBidi"/>
      <w:b/>
      <w:bCs/>
      <w:sz w:val="24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AD7D6C"/>
    <w:rPr>
      <w:rFonts w:ascii="Times New Roman" w:eastAsia="SimSun" w:hAnsi="Times New Roman" w:cstheme="majorBidi"/>
      <w:b/>
      <w:bCs/>
      <w:i/>
      <w:iCs/>
      <w:sz w:val="24"/>
      <w:lang w:val="el-GR"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AD7D6C"/>
    <w:rPr>
      <w:rFonts w:asciiTheme="majorHAnsi" w:eastAsiaTheme="majorEastAsia" w:hAnsiTheme="majorHAnsi" w:cstheme="majorBidi"/>
      <w:i/>
      <w:iCs/>
      <w:lang w:val="el-GR" w:eastAsia="el-GR"/>
    </w:rPr>
  </w:style>
  <w:style w:type="character" w:customStyle="1" w:styleId="Heading8Char">
    <w:name w:val="Heading 8 Char"/>
    <w:basedOn w:val="DefaultParagraphFont"/>
    <w:link w:val="Heading8"/>
    <w:uiPriority w:val="9"/>
    <w:rsid w:val="00AD7D6C"/>
    <w:rPr>
      <w:rFonts w:asciiTheme="majorHAnsi" w:eastAsiaTheme="majorEastAsia" w:hAnsiTheme="majorHAnsi" w:cstheme="majorBidi"/>
      <w:sz w:val="20"/>
      <w:szCs w:val="20"/>
      <w:lang w:val="el-GR" w:eastAsia="el-GR"/>
    </w:rPr>
  </w:style>
  <w:style w:type="character" w:customStyle="1" w:styleId="Heading9Char">
    <w:name w:val="Heading 9 Char"/>
    <w:basedOn w:val="DefaultParagraphFont"/>
    <w:link w:val="Heading9"/>
    <w:uiPriority w:val="9"/>
    <w:rsid w:val="00AD7D6C"/>
    <w:rPr>
      <w:rFonts w:asciiTheme="majorHAnsi" w:eastAsiaTheme="majorEastAsia" w:hAnsiTheme="majorHAnsi" w:cstheme="majorBidi"/>
      <w:i/>
      <w:iCs/>
      <w:spacing w:val="5"/>
      <w:sz w:val="20"/>
      <w:szCs w:val="20"/>
      <w:lang w:val="el-GR" w:eastAsia="el-GR"/>
    </w:rPr>
  </w:style>
  <w:style w:type="paragraph" w:styleId="NoSpacing">
    <w:name w:val="No Spacing"/>
    <w:aliases w:val="PhD text"/>
    <w:basedOn w:val="Normal"/>
    <w:link w:val="NoSpacingChar"/>
    <w:uiPriority w:val="1"/>
    <w:qFormat/>
    <w:rsid w:val="00AD7D6C"/>
    <w:pPr>
      <w:jc w:val="both"/>
      <w:outlineLvl w:val="9"/>
    </w:pPr>
    <w:rPr>
      <w:rFonts w:eastAsiaTheme="minorEastAsia" w:cstheme="minorBidi"/>
      <w:lang w:val="el-GR" w:eastAsia="el-GR"/>
    </w:rPr>
  </w:style>
  <w:style w:type="character" w:customStyle="1" w:styleId="NoSpacingChar">
    <w:name w:val="No Spacing Char"/>
    <w:aliases w:val="PhD text Char"/>
    <w:basedOn w:val="DefaultParagraphFont"/>
    <w:link w:val="NoSpacing"/>
    <w:uiPriority w:val="1"/>
    <w:rsid w:val="00AD7D6C"/>
    <w:rPr>
      <w:rFonts w:ascii="Times New Roman" w:eastAsiaTheme="minorEastAsia" w:hAnsi="Times New Roman"/>
      <w:sz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AD7D6C"/>
    <w:pPr>
      <w:spacing w:after="200" w:line="276" w:lineRule="auto"/>
      <w:ind w:left="720"/>
      <w:contextualSpacing/>
      <w:outlineLvl w:val="9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7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semiHidden/>
    <w:rsid w:val="000328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43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397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C43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397"/>
    <w:rPr>
      <w:rFonts w:ascii="Times New Roman" w:hAnsi="Times New Roman" w:cs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icola_abra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nicola_abram</dc:creator>
  <cp:lastModifiedBy>nicola_abram</cp:lastModifiedBy>
  <cp:revision>2</cp:revision>
  <dcterms:created xsi:type="dcterms:W3CDTF">2016-05-08T09:43:00Z</dcterms:created>
  <dcterms:modified xsi:type="dcterms:W3CDTF">2016-05-08T09:43:00Z</dcterms:modified>
</cp:coreProperties>
</file>