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8C457" w14:textId="12C457D1" w:rsidR="00E95BB4" w:rsidRPr="008645B0" w:rsidRDefault="00D14900" w:rsidP="00C559BF">
      <w:pPr>
        <w:jc w:val="center"/>
        <w:rPr>
          <w:rFonts w:ascii="Times New Roman" w:hAnsi="Times New Roman" w:cs="Times New Roman"/>
          <w:b/>
          <w:sz w:val="32"/>
          <w:szCs w:val="32"/>
        </w:rPr>
      </w:pPr>
      <w:r w:rsidRPr="008645B0">
        <w:rPr>
          <w:rFonts w:ascii="Times New Roman" w:hAnsi="Times New Roman" w:cs="Times New Roman"/>
          <w:b/>
          <w:sz w:val="32"/>
          <w:szCs w:val="32"/>
        </w:rPr>
        <w:t xml:space="preserve">S2 </w:t>
      </w:r>
      <w:r w:rsidR="005C743B">
        <w:rPr>
          <w:rFonts w:ascii="Times New Roman" w:hAnsi="Times New Roman" w:cs="Times New Roman"/>
          <w:b/>
          <w:sz w:val="32"/>
          <w:szCs w:val="32"/>
        </w:rPr>
        <w:t>Text</w:t>
      </w:r>
    </w:p>
    <w:p w14:paraId="1E600BB6" w14:textId="77777777" w:rsidR="00D01FF4" w:rsidRDefault="00D01FF4" w:rsidP="00C559BF">
      <w:pPr>
        <w:jc w:val="center"/>
        <w:rPr>
          <w:rFonts w:ascii="Times New Roman" w:hAnsi="Times New Roman" w:cs="Times New Roman"/>
          <w:b/>
        </w:rPr>
      </w:pPr>
    </w:p>
    <w:p w14:paraId="47895FEA" w14:textId="76635D4A" w:rsidR="008E2B39" w:rsidRPr="00EF3994" w:rsidRDefault="00370D3D" w:rsidP="00C559BF">
      <w:pPr>
        <w:rPr>
          <w:rFonts w:ascii="Times New Roman" w:hAnsi="Times New Roman" w:cs="Times New Roman"/>
        </w:rPr>
      </w:pPr>
      <w:r>
        <w:rPr>
          <w:rFonts w:ascii="Times New Roman" w:hAnsi="Times New Roman" w:cs="Times New Roman"/>
        </w:rPr>
        <w:t xml:space="preserve">In order to account for the relationship between CT and sex </w:t>
      </w:r>
      <w:r>
        <w:rPr>
          <w:rFonts w:ascii="Times New Roman" w:hAnsi="Times New Roman"/>
        </w:rPr>
        <w:fldChar w:fldCharType="begin">
          <w:fldData xml:space="preserve">PEVuZE5vdGU+PENpdGU+PEF1dGhvcj5Tb3dlbGw8L0F1dGhvcj48WWVhcj4yMDA3PC9ZZWFyPjxS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</w:fldData>
        </w:fldChar>
      </w:r>
      <w:r w:rsidR="00C256EE">
        <w:rPr>
          <w:rFonts w:ascii="Times New Roman" w:hAnsi="Times New Roman"/>
        </w:rPr>
        <w:instrText xml:space="preserve"> ADDIN EN.CITE </w:instrText>
      </w:r>
      <w:r w:rsidR="00C256EE">
        <w:rPr>
          <w:rFonts w:ascii="Times New Roman" w:hAnsi="Times New Roman"/>
        </w:rPr>
        <w:fldChar w:fldCharType="begin">
          <w:fldData xml:space="preserve">PEVuZE5vdGU+PENpdGU+PEF1dGhvcj5Tb3dlbGw8L0F1dGhvcj48WWVhcj4yMDA3PC9ZZWFyPjxS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</w:fldData>
        </w:fldChar>
      </w:r>
      <w:r w:rsidR="00C256EE">
        <w:rPr>
          <w:rFonts w:ascii="Times New Roman" w:hAnsi="Times New Roman"/>
        </w:rPr>
        <w:instrText xml:space="preserve"> ADDIN EN.CITE.DATA </w:instrText>
      </w:r>
      <w:r w:rsidR="00C256EE">
        <w:rPr>
          <w:rFonts w:ascii="Times New Roman" w:hAnsi="Times New Roman"/>
        </w:rPr>
      </w:r>
      <w:r w:rsidR="00C256EE">
        <w:rPr>
          <w:rFonts w:ascii="Times New Roman" w:hAnsi="Times New Roman"/>
        </w:rPr>
        <w:fldChar w:fldCharType="end"/>
      </w:r>
      <w:r>
        <w:rPr>
          <w:rFonts w:ascii="Times New Roman" w:hAnsi="Times New Roman"/>
        </w:rPr>
        <w:fldChar w:fldCharType="separate"/>
      </w:r>
      <w:r w:rsidR="00C256EE">
        <w:rPr>
          <w:rFonts w:ascii="Times New Roman" w:hAnsi="Times New Roman"/>
          <w:noProof/>
        </w:rPr>
        <w:t>[1]</w:t>
      </w:r>
      <w:r>
        <w:rPr>
          <w:rFonts w:ascii="Times New Roman" w:hAnsi="Times New Roman"/>
        </w:rPr>
        <w:fldChar w:fldCharType="end"/>
      </w:r>
      <w:r>
        <w:rPr>
          <w:rFonts w:ascii="Times New Roman" w:hAnsi="Times New Roman"/>
        </w:rPr>
        <w:t>, we</w:t>
      </w:r>
      <w:r w:rsidR="00C559BF">
        <w:rPr>
          <w:rFonts w:ascii="Times New Roman" w:hAnsi="Times New Roman"/>
        </w:rPr>
        <w:t xml:space="preserve"> conducted additional analyses. </w:t>
      </w:r>
      <w:r>
        <w:rPr>
          <w:rFonts w:ascii="Times New Roman" w:hAnsi="Times New Roman"/>
        </w:rPr>
        <w:t>These analyses are detailed below.</w:t>
      </w:r>
    </w:p>
    <w:p w14:paraId="7C317D21" w14:textId="77777777" w:rsidR="008E2B39" w:rsidRPr="008645B0" w:rsidRDefault="008E2B39" w:rsidP="00C559BF">
      <w:pPr>
        <w:pStyle w:val="Heading3"/>
        <w:spacing w:line="240" w:lineRule="auto"/>
        <w:jc w:val="both"/>
        <w:rPr>
          <w:rFonts w:ascii="Times New Roman" w:hAnsi="Times New Roman"/>
          <w:sz w:val="28"/>
          <w:szCs w:val="28"/>
        </w:rPr>
      </w:pPr>
      <w:r w:rsidRPr="008645B0">
        <w:rPr>
          <w:rFonts w:ascii="Times New Roman" w:hAnsi="Times New Roman"/>
          <w:sz w:val="28"/>
          <w:szCs w:val="28"/>
        </w:rPr>
        <w:t>Whole-brain analyses</w:t>
      </w:r>
      <w:r w:rsidRPr="008645B0">
        <w:rPr>
          <w:rFonts w:ascii="Times New Roman" w:hAnsi="Times New Roman"/>
          <w:sz w:val="28"/>
          <w:szCs w:val="28"/>
        </w:rPr>
        <w:tab/>
      </w:r>
    </w:p>
    <w:p w14:paraId="119A5520" w14:textId="77777777" w:rsidR="008E2B39" w:rsidRDefault="008E2B39" w:rsidP="00C559BF">
      <w:pPr>
        <w:ind w:firstLine="720"/>
        <w:jc w:val="both"/>
        <w:rPr>
          <w:rFonts w:ascii="Times New Roman" w:hAnsi="Times New Roman"/>
        </w:rPr>
      </w:pPr>
      <w:r>
        <w:rPr>
          <w:rFonts w:ascii="Times New Roman" w:hAnsi="Times New Roman"/>
        </w:rPr>
        <w:t>The w</w:t>
      </w:r>
      <w:r w:rsidRPr="006F3A2E">
        <w:rPr>
          <w:rFonts w:ascii="Times New Roman" w:hAnsi="Times New Roman"/>
        </w:rPr>
        <w:t xml:space="preserve">hole-brain CT measures </w:t>
      </w:r>
      <w:r>
        <w:rPr>
          <w:rFonts w:ascii="Times New Roman" w:hAnsi="Times New Roman"/>
        </w:rPr>
        <w:t xml:space="preserve">obtained via the analysis pipeline reported in the main text constituted the predicted variable here. </w:t>
      </w:r>
      <w:r w:rsidRPr="006F3A2E">
        <w:rPr>
          <w:rFonts w:ascii="Times New Roman" w:hAnsi="Times New Roman"/>
        </w:rPr>
        <w:t>For the whole-brain CT measures, using a vertex-wise linear regression model (AFNI covariate analysis option in the 3dttest++ program), whether</w:t>
      </w:r>
      <w:r>
        <w:rPr>
          <w:rFonts w:ascii="Times New Roman" w:hAnsi="Times New Roman"/>
        </w:rPr>
        <w:t xml:space="preserve"> (1)</w:t>
      </w:r>
      <w:r w:rsidRPr="006F3A2E">
        <w:rPr>
          <w:rFonts w:ascii="Times New Roman" w:hAnsi="Times New Roman"/>
        </w:rPr>
        <w:t xml:space="preserve"> CT correlated with </w:t>
      </w:r>
      <w:r>
        <w:rPr>
          <w:rFonts w:ascii="Times New Roman" w:hAnsi="Times New Roman"/>
        </w:rPr>
        <w:t>the</w:t>
      </w:r>
      <w:r w:rsidRPr="006F3A2E">
        <w:rPr>
          <w:rFonts w:ascii="Times New Roman" w:hAnsi="Times New Roman"/>
        </w:rPr>
        <w:t xml:space="preserve"> statistical sensitivity ind</w:t>
      </w:r>
      <w:r>
        <w:rPr>
          <w:rFonts w:ascii="Times New Roman" w:hAnsi="Times New Roman"/>
        </w:rPr>
        <w:t xml:space="preserve">ex that we derived for each participant, while controlling for age and sex, (2) CT correlated with sex while controlling for age and sensitivity to statistical structure. </w:t>
      </w:r>
      <w:r w:rsidRPr="006F3A2E">
        <w:rPr>
          <w:rFonts w:ascii="Times New Roman" w:hAnsi="Times New Roman"/>
        </w:rPr>
        <w:t xml:space="preserve">The resulting group maps were corrected for multiple comparisons using the Monte Carlo simulation procedure implemented in </w:t>
      </w:r>
      <w:proofErr w:type="spellStart"/>
      <w:r w:rsidRPr="006F3A2E">
        <w:rPr>
          <w:rFonts w:ascii="Times New Roman" w:hAnsi="Times New Roman"/>
        </w:rPr>
        <w:t>Free</w:t>
      </w:r>
      <w:r>
        <w:rPr>
          <w:rFonts w:ascii="Times New Roman" w:hAnsi="Times New Roman"/>
        </w:rPr>
        <w:t>S</w:t>
      </w:r>
      <w:r w:rsidRPr="006F3A2E">
        <w:rPr>
          <w:rFonts w:ascii="Times New Roman" w:hAnsi="Times New Roman"/>
        </w:rPr>
        <w:t>urfer</w:t>
      </w:r>
      <w:proofErr w:type="spellEnd"/>
      <w:r>
        <w:rPr>
          <w:rFonts w:ascii="Times New Roman" w:hAnsi="Times New Roman"/>
        </w:rPr>
        <w:t xml:space="preserve"> (</w:t>
      </w:r>
      <w:r w:rsidRPr="006F3A2E">
        <w:rPr>
          <w:rFonts w:ascii="Times New Roman" w:hAnsi="Times New Roman"/>
        </w:rPr>
        <w:t xml:space="preserve">individual vertex threshold of </w:t>
      </w:r>
      <w:r w:rsidRPr="006F3A2E">
        <w:rPr>
          <w:rFonts w:ascii="Times New Roman" w:hAnsi="Times New Roman"/>
          <w:iCs/>
        </w:rPr>
        <w:t>p</w:t>
      </w:r>
      <w:r w:rsidRPr="006F3A2E">
        <w:rPr>
          <w:rFonts w:ascii="Times New Roman" w:hAnsi="Times New Roman"/>
        </w:rPr>
        <w:t xml:space="preserve"> &lt; 0.05, corrected for multiple comparisons to achieve a whole-brain family-wise error (FWE) rate of </w:t>
      </w:r>
      <w:r w:rsidRPr="006F3A2E">
        <w:rPr>
          <w:rFonts w:ascii="Times New Roman" w:hAnsi="Times New Roman"/>
          <w:iCs/>
        </w:rPr>
        <w:t>p</w:t>
      </w:r>
      <w:r w:rsidRPr="006F3A2E">
        <w:rPr>
          <w:rFonts w:ascii="Times New Roman" w:hAnsi="Times New Roman"/>
        </w:rPr>
        <w:t xml:space="preserve"> &lt; 0.05 (clusters ≥ 437 vertices)).</w:t>
      </w:r>
      <w:r>
        <w:rPr>
          <w:rFonts w:ascii="Times New Roman" w:hAnsi="Times New Roman"/>
        </w:rPr>
        <w:t xml:space="preserve"> </w:t>
      </w:r>
    </w:p>
    <w:p w14:paraId="68C06319" w14:textId="0623AC06" w:rsidR="008E2B39" w:rsidRDefault="008E2B39" w:rsidP="00C559BF">
      <w:pPr>
        <w:ind w:firstLine="720"/>
        <w:jc w:val="both"/>
        <w:rPr>
          <w:rFonts w:ascii="Times New Roman" w:hAnsi="Times New Roman" w:cs="Times New Roman"/>
        </w:rPr>
      </w:pPr>
      <w:r>
        <w:rPr>
          <w:rFonts w:ascii="Times New Roman" w:hAnsi="Times New Roman" w:cs="Times New Roman"/>
        </w:rPr>
        <w:t xml:space="preserve">In addition, we also identified whether regions in which CT varied as a function of the statistical sensitivity index overlapped with regions in which CT varied as a function of sex via a conjunction mask of brain activity </w:t>
      </w:r>
      <w:r>
        <w:rPr>
          <w:rFonts w:ascii="Times New Roman" w:hAnsi="Times New Roman" w:cs="Times New Roman"/>
        </w:rPr>
        <w:fldChar w:fldCharType="begin"/>
      </w:r>
      <w:r w:rsidR="00D416F4">
        <w:rPr>
          <w:rFonts w:ascii="Times New Roman" w:hAnsi="Times New Roman" w:cs="Times New Roman"/>
        </w:rPr>
        <w:instrText xml:space="preserve"> ADDIN EN.CITE &lt;EndNote&gt;&lt;Cite&gt;&lt;Author&gt;Nichols&lt;/Author&gt;&lt;Year&gt;2005&lt;/Year&gt;&lt;RecNum&gt;2224&lt;/RecNum&gt;&lt;DisplayText&gt;[2]&lt;/DisplayText&gt;&lt;record&gt;&lt;rec-number&gt;2224&lt;/rec-number&gt;&lt;foreign-keys&gt;&lt;key app="EN" db-id="d2vfpf99t90xd4eazpepfs2adpsrxfrtdtep" timestamp="0"&gt;2224&lt;/key&gt;&lt;/foreign-keys&gt;&lt;ref-type name="Journal Article"&gt;17&lt;/ref-type&gt;&lt;contributors&gt;&lt;authors&gt;&lt;author&gt;Nichols, Thomas&lt;/author&gt;&lt;author&gt;Brett, Matthew&lt;/author&gt;&lt;author&gt;Andersson, Jesper&lt;/author&gt;&lt;author&gt;Wager, Tor&lt;/author&gt;&lt;author&gt;Poline, Jean-Baptiste&lt;/author&gt;&lt;/authors&gt;&lt;/contributors&gt;&lt;titles&gt;&lt;title&gt;Valid conjunction inference with the minimum statistic&lt;/title&gt;&lt;secondary-title&gt;NeuroImage&lt;/secondary-title&gt;&lt;/titles&gt;&lt;periodical&gt;&lt;full-title&gt;Neuroimage&lt;/full-title&gt;&lt;abbr-1&gt;NeuroImage&lt;/abbr-1&gt;&lt;/periodical&gt;&lt;pages&gt;653-660&lt;/pages&gt;&lt;volume&gt;25&lt;/volume&gt;&lt;number&gt;3&lt;/number&gt;&lt;keywords&gt;&lt;keyword&gt;Conjunctions&lt;/keyword&gt;&lt;/keywords&gt;&lt;dates&gt;&lt;year&gt;2005&lt;/year&gt;&lt;/dates&gt;&lt;urls&gt;&lt;/urls&gt;&lt;/record&gt;&lt;/Cite&gt;&lt;/EndNote&gt;</w:instrText>
      </w:r>
      <w:r>
        <w:rPr>
          <w:rFonts w:ascii="Times New Roman" w:hAnsi="Times New Roman" w:cs="Times New Roman"/>
        </w:rPr>
        <w:fldChar w:fldCharType="separate"/>
      </w:r>
      <w:r w:rsidR="00FB6795">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The conjunction mask was achieved by </w:t>
      </w:r>
      <w:r w:rsidR="00C559BF">
        <w:rPr>
          <w:rFonts w:ascii="Times New Roman" w:hAnsi="Times New Roman" w:cs="Times New Roman"/>
        </w:rPr>
        <w:t>computing</w:t>
      </w:r>
      <w:r>
        <w:rPr>
          <w:rFonts w:ascii="Times New Roman" w:hAnsi="Times New Roman" w:cs="Times New Roman"/>
        </w:rPr>
        <w:t xml:space="preserve"> the intersection of the corrected t-maps for (1) the effect of sex on CT while controlling for age and sensitivity to statistical structure</w:t>
      </w:r>
      <w:r w:rsidRPr="006F3A2E">
        <w:rPr>
          <w:rFonts w:ascii="Times New Roman" w:hAnsi="Times New Roman"/>
        </w:rPr>
        <w:t xml:space="preserve">, </w:t>
      </w:r>
      <w:r>
        <w:rPr>
          <w:rFonts w:ascii="Times New Roman" w:hAnsi="Times New Roman" w:cs="Times New Roman"/>
        </w:rPr>
        <w:t xml:space="preserve">and (2) the effect of the sensitivity to statistical structure while controlling for age. </w:t>
      </w:r>
    </w:p>
    <w:p w14:paraId="37A691F2" w14:textId="77777777" w:rsidR="008E2B39" w:rsidRDefault="008E2B39" w:rsidP="00C559BF">
      <w:pPr>
        <w:pStyle w:val="Heading3"/>
        <w:spacing w:line="240" w:lineRule="auto"/>
        <w:jc w:val="both"/>
        <w:rPr>
          <w:rFonts w:ascii="Times New Roman" w:hAnsi="Times New Roman"/>
        </w:rPr>
      </w:pPr>
    </w:p>
    <w:p w14:paraId="1E5DF439" w14:textId="6DFC7FBA" w:rsidR="008E2B39" w:rsidRDefault="008E2B39" w:rsidP="00C559BF">
      <w:pPr>
        <w:pStyle w:val="Heading3"/>
        <w:spacing w:line="240" w:lineRule="auto"/>
        <w:jc w:val="both"/>
        <w:rPr>
          <w:rFonts w:ascii="Times New Roman" w:hAnsi="Times New Roman"/>
        </w:rPr>
      </w:pPr>
      <w:r w:rsidRPr="007710B3">
        <w:rPr>
          <w:rFonts w:ascii="Times New Roman" w:hAnsi="Times New Roman"/>
        </w:rPr>
        <w:t>Subcortical volumes</w:t>
      </w:r>
      <w:r w:rsidRPr="001816B2">
        <w:rPr>
          <w:rFonts w:ascii="Times New Roman" w:hAnsi="Times New Roman"/>
        </w:rPr>
        <w:t xml:space="preserve"> </w:t>
      </w:r>
    </w:p>
    <w:p w14:paraId="156EE0B0" w14:textId="77777777" w:rsidR="008E2B39" w:rsidRDefault="008E2B39" w:rsidP="00C559BF">
      <w:pPr>
        <w:ind w:firstLine="720"/>
        <w:jc w:val="both"/>
        <w:rPr>
          <w:rFonts w:ascii="Times New Roman" w:hAnsi="Times New Roman"/>
        </w:rPr>
      </w:pPr>
      <w:r>
        <w:rPr>
          <w:rFonts w:ascii="Times New Roman" w:hAnsi="Times New Roman"/>
        </w:rPr>
        <w:t>The volume</w:t>
      </w:r>
      <w:r w:rsidRPr="006F3A2E">
        <w:rPr>
          <w:rFonts w:ascii="Times New Roman" w:hAnsi="Times New Roman"/>
        </w:rPr>
        <w:t xml:space="preserve"> measures </w:t>
      </w:r>
      <w:r>
        <w:rPr>
          <w:rFonts w:ascii="Times New Roman" w:hAnsi="Times New Roman"/>
        </w:rPr>
        <w:t>obtained via the analysis pipeline reported in the main text constituted the predicted variable here.</w:t>
      </w:r>
      <w:r w:rsidRPr="00BE7238">
        <w:rPr>
          <w:rFonts w:ascii="Times New Roman" w:hAnsi="Times New Roman"/>
        </w:rPr>
        <w:t xml:space="preserve"> </w:t>
      </w:r>
      <w:r>
        <w:rPr>
          <w:rFonts w:ascii="Times New Roman" w:hAnsi="Times New Roman"/>
        </w:rPr>
        <w:t>For each subcortical volume</w:t>
      </w:r>
      <w:r w:rsidRPr="006F3A2E">
        <w:rPr>
          <w:rFonts w:ascii="Times New Roman" w:hAnsi="Times New Roman"/>
        </w:rPr>
        <w:t xml:space="preserve">, we then </w:t>
      </w:r>
      <w:r w:rsidRPr="00F66939">
        <w:rPr>
          <w:rFonts w:ascii="Times New Roman" w:hAnsi="Times New Roman"/>
        </w:rPr>
        <w:t xml:space="preserve">examined whether sensitivity to statistical </w:t>
      </w:r>
      <w:r>
        <w:rPr>
          <w:rFonts w:ascii="Times New Roman" w:hAnsi="Times New Roman"/>
        </w:rPr>
        <w:t>structure</w:t>
      </w:r>
      <w:r w:rsidRPr="00F66939">
        <w:rPr>
          <w:rFonts w:ascii="Times New Roman" w:hAnsi="Times New Roman"/>
        </w:rPr>
        <w:t xml:space="preserve"> predicted CT using a multiple regression model in which the sensitivity index</w:t>
      </w:r>
      <w:r>
        <w:rPr>
          <w:rFonts w:ascii="Times New Roman" w:hAnsi="Times New Roman"/>
        </w:rPr>
        <w:t>, age, total intracranial volume and sex</w:t>
      </w:r>
      <w:r w:rsidRPr="00F66939">
        <w:rPr>
          <w:rFonts w:ascii="Times New Roman" w:hAnsi="Times New Roman"/>
        </w:rPr>
        <w:t xml:space="preserve"> were included as predictors. The resulting p-values were corrected for multiple comparisons using a False Discovery Rat</w:t>
      </w:r>
      <w:r>
        <w:rPr>
          <w:rFonts w:ascii="Times New Roman" w:hAnsi="Times New Roman"/>
        </w:rPr>
        <w:t xml:space="preserve">e (FDR) procedure (q*=0.05, </w:t>
      </w:r>
      <w:proofErr w:type="spellStart"/>
      <w:r>
        <w:rPr>
          <w:rFonts w:ascii="Times New Roman" w:hAnsi="Times New Roman"/>
        </w:rPr>
        <w:t>i</w:t>
      </w:r>
      <w:proofErr w:type="spellEnd"/>
      <w:r>
        <w:rPr>
          <w:rFonts w:ascii="Times New Roman" w:hAnsi="Times New Roman"/>
        </w:rPr>
        <w:t>=16</w:t>
      </w:r>
      <w:r w:rsidRPr="00F66939">
        <w:rPr>
          <w:rFonts w:ascii="Times New Roman" w:hAnsi="Times New Roman"/>
        </w:rPr>
        <w:t>, 2 hemispheres</w:t>
      </w:r>
      <w:r>
        <w:rPr>
          <w:rFonts w:ascii="Times New Roman" w:hAnsi="Times New Roman"/>
        </w:rPr>
        <w:t xml:space="preserve"> x 8</w:t>
      </w:r>
      <w:r w:rsidRPr="00F66939">
        <w:rPr>
          <w:rFonts w:ascii="Times New Roman" w:hAnsi="Times New Roman"/>
        </w:rPr>
        <w:t xml:space="preserve"> ROIs). </w:t>
      </w:r>
    </w:p>
    <w:p w14:paraId="59AE7955" w14:textId="77777777" w:rsidR="008E2B39" w:rsidRPr="00F66939" w:rsidRDefault="008E2B39" w:rsidP="00C559BF">
      <w:pPr>
        <w:ind w:firstLine="720"/>
        <w:jc w:val="both"/>
        <w:rPr>
          <w:rFonts w:ascii="Times New Roman" w:hAnsi="Times New Roman"/>
        </w:rPr>
      </w:pPr>
    </w:p>
    <w:p w14:paraId="40D31A77" w14:textId="0ABD0446" w:rsidR="008E2B39" w:rsidRDefault="008E2B39" w:rsidP="00C559BF">
      <w:pPr>
        <w:pStyle w:val="Heading3"/>
        <w:spacing w:line="240" w:lineRule="auto"/>
        <w:jc w:val="both"/>
        <w:rPr>
          <w:rFonts w:ascii="Times New Roman" w:hAnsi="Times New Roman"/>
        </w:rPr>
      </w:pPr>
      <w:r w:rsidRPr="00A7406B">
        <w:rPr>
          <w:rFonts w:ascii="Times New Roman" w:hAnsi="Times New Roman"/>
        </w:rPr>
        <w:t>Functional ROIs</w:t>
      </w:r>
    </w:p>
    <w:p w14:paraId="7DAB0CB0" w14:textId="28E7D1D3" w:rsidR="008E2B39" w:rsidRDefault="008E2B39" w:rsidP="00C559BF">
      <w:pPr>
        <w:ind w:firstLine="720"/>
        <w:jc w:val="both"/>
        <w:rPr>
          <w:rFonts w:ascii="Times New Roman" w:hAnsi="Times New Roman"/>
        </w:rPr>
      </w:pPr>
      <w:r w:rsidRPr="00A7406B">
        <w:rPr>
          <w:rFonts w:ascii="Times New Roman" w:hAnsi="Times New Roman"/>
        </w:rPr>
        <w:t xml:space="preserve">To further explore the relationship between CT and sensitivity to statistical structure, we created a set of </w:t>
      </w:r>
      <w:r>
        <w:rPr>
          <w:rFonts w:ascii="Times New Roman" w:hAnsi="Times New Roman"/>
        </w:rPr>
        <w:t xml:space="preserve">seven </w:t>
      </w:r>
      <w:r w:rsidRPr="00A7406B">
        <w:rPr>
          <w:rFonts w:ascii="Times New Roman" w:hAnsi="Times New Roman"/>
        </w:rPr>
        <w:t>masks based on the functional data reported in</w:t>
      </w:r>
      <w:r>
        <w:rPr>
          <w:rFonts w:ascii="Times New Roman" w:hAnsi="Times New Roman"/>
        </w:rPr>
        <w:t xml:space="preserve"> Tremblay et al., </w:t>
      </w:r>
      <w:r>
        <w:rPr>
          <w:rFonts w:ascii="Times New Roman" w:hAnsi="Times New Roman"/>
        </w:rPr>
        <w:fldChar w:fldCharType="begin"/>
      </w:r>
      <w:r w:rsidR="00D416F4">
        <w:rPr>
          <w:rFonts w:ascii="Times New Roman" w:hAnsi="Times New Roman"/>
        </w:rPr>
        <w:instrText xml:space="preserve"> ADDIN EN.CITE &lt;EndNote&gt;&lt;Cite&gt;&lt;Author&gt;Tremblay&lt;/Author&gt;&lt;Year&gt;2012&lt;/Year&gt;&lt;RecNum&gt;6491&lt;/RecNum&gt;&lt;DisplayText&gt;[3]&lt;/DisplayText&gt;&lt;record&gt;&lt;rec-number&gt;6491&lt;/rec-number&gt;&lt;foreign-keys&gt;&lt;key app="EN" db-id="d2vfpf99t90xd4eazpepfs2adpsrxfrtdtep" timestamp="0"&gt;6491&lt;/key&gt;&lt;/foreign-keys&gt;&lt;ref-type name="Journal Article"&gt;17&lt;/ref-type&gt;&lt;contributors&gt;&lt;authors&gt;&lt;author&gt;Tremblay, P.&lt;/author&gt;&lt;author&gt;Baroni, M.&lt;/author&gt;&lt;author&gt;Hasson, U.&lt;/author&gt;&lt;/authors&gt;&lt;/contributors&gt;&lt;auth-address&gt;Universite Laval, Rehabilitation Department, Quebec City, Qc., Canada; Centre de Recherche de l&amp;apos;Institut Universitaire en sante mentale de Quebec (CRIUSMQ), Quebec City, Qc., Canada. Electronic address: Pascale.tremblay@fmed.ulaval.ca.&lt;/auth-address&gt;&lt;titles&gt;&lt;title&gt;Processing of speech and non-speech sounds in the supratemporal plane: Auditory input preference does not predict sensitivity to statistical structure&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318-332&lt;/pages&gt;&lt;volume&gt;66C&lt;/volume&gt;&lt;edition&gt;2012/11/03&lt;/edition&gt;&lt;dates&gt;&lt;year&gt;2012&lt;/year&gt;&lt;pub-dates&gt;&lt;date&gt;Oct 29&lt;/date&gt;&lt;/pub-dates&gt;&lt;/dates&gt;&lt;isbn&gt;1095-9572 (Electronic)&amp;#xD;1053-8119 (Linking)&lt;/isbn&gt;&lt;accession-num&gt;23116815&lt;/accession-num&gt;&lt;urls&gt;&lt;related-urls&gt;&lt;url&gt;http://www.ncbi.nlm.nih.gov/pubmed/23116815&lt;/url&gt;&lt;/related-urls&gt;&lt;/urls&gt;&lt;electronic-resource-num&gt;10.1016/j.neuroimage.2012.10.055&lt;/electronic-resource-num&gt;&lt;language&gt;Eng&lt;/language&gt;&lt;/record&gt;&lt;/Cite&gt;&lt;/EndNote&gt;</w:instrText>
      </w:r>
      <w:r>
        <w:rPr>
          <w:rFonts w:ascii="Times New Roman" w:hAnsi="Times New Roman"/>
        </w:rPr>
        <w:fldChar w:fldCharType="separate"/>
      </w:r>
      <w:r w:rsidR="00FB6795">
        <w:rPr>
          <w:rFonts w:ascii="Times New Roman" w:hAnsi="Times New Roman"/>
          <w:noProof/>
        </w:rPr>
        <w:t>[3]</w:t>
      </w:r>
      <w:r>
        <w:rPr>
          <w:rFonts w:ascii="Times New Roman" w:hAnsi="Times New Roman"/>
        </w:rPr>
        <w:fldChar w:fldCharType="end"/>
      </w:r>
      <w:r w:rsidRPr="00A7406B">
        <w:rPr>
          <w:rFonts w:ascii="Times New Roman" w:hAnsi="Times New Roman"/>
        </w:rPr>
        <w:t xml:space="preserve">. Masks were based on the regions that showed a significant effect of statistical structure </w:t>
      </w:r>
      <w:r w:rsidRPr="00A7406B">
        <w:rPr>
          <w:rFonts w:ascii="Times New Roman" w:hAnsi="Times New Roman"/>
          <w:color w:val="000000" w:themeColor="text1"/>
        </w:rPr>
        <w:t xml:space="preserve">(Panel A of Figure 3; </w:t>
      </w:r>
      <w:r w:rsidRPr="00A7406B">
        <w:rPr>
          <w:rFonts w:ascii="Times New Roman" w:hAnsi="Times New Roman"/>
          <w:color w:val="000000" w:themeColor="text1"/>
        </w:rPr>
        <w:fldChar w:fldCharType="begin"/>
      </w:r>
      <w:r w:rsidR="008B00ED">
        <w:rPr>
          <w:rFonts w:ascii="Times New Roman" w:hAnsi="Times New Roman"/>
          <w:color w:val="000000" w:themeColor="text1"/>
        </w:rPr>
        <w:instrText xml:space="preserve"> ADDIN EN.CITE &lt;EndNote&gt;&lt;Cite&gt;&lt;Author&gt;Tremblay&lt;/Author&gt;&lt;Year&gt;2012&lt;/Year&gt;&lt;RecNum&gt;6491&lt;/RecNum&gt;&lt;DisplayText&gt;[3]&lt;/DisplayText&gt;&lt;record&gt;&lt;rec-number&gt;6491&lt;/rec-number&gt;&lt;foreign-keys&gt;&lt;key app="EN" db-id="d2vfpf99t90xd4eazpepfs2adpsrxfrtdtep" timestamp="0"&gt;6491&lt;/key&gt;&lt;/foreign-keys&gt;&lt;ref-type name="Journal Article"&gt;17&lt;/ref-type&gt;&lt;contributors&gt;&lt;authors&gt;&lt;author&gt;Tremblay, P.&lt;/author&gt;&lt;author&gt;Baroni, M.&lt;/author&gt;&lt;author&gt;Hasson, U.&lt;/author&gt;&lt;/authors&gt;&lt;/contributors&gt;&lt;auth-address&gt;Universite Laval, Rehabilitation Department, Quebec City, Qc., Canada; Centre de Recherche de l&amp;apos;Institut Universitaire en sante mentale de Quebec (CRIUSMQ), Quebec City, Qc., Canada. Electronic address: Pascale.tremblay@fmed.ulaval.ca.&lt;/auth-address&gt;&lt;titles&gt;&lt;title&gt;Processing of speech and non-speech sounds in the supratemporal plane: Auditory input preference does not predict sensitivity to statistical structure&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318-332&lt;/pages&gt;&lt;volume&gt;66C&lt;/volume&gt;&lt;edition&gt;2012/11/03&lt;/edition&gt;&lt;dates&gt;&lt;year&gt;2012&lt;/year&gt;&lt;pub-dates&gt;&lt;date&gt;Oct 29&lt;/date&gt;&lt;/pub-dates&gt;&lt;/dates&gt;&lt;isbn&gt;1095-9572 (Electronic)&amp;#xD;1053-8119 (Linking)&lt;/isbn&gt;&lt;accession-num&gt;23116815&lt;/accession-num&gt;&lt;urls&gt;&lt;related-urls&gt;&lt;url&gt;http://www.ncbi.nlm.nih.gov/pubmed/23116815&lt;/url&gt;&lt;/related-urls&gt;&lt;/urls&gt;&lt;electronic-resource-num&gt;10.1016/j.neuroimage.2012.10.055&lt;/electronic-resource-num&gt;&lt;language&gt;Eng&lt;/language&gt;&lt;/record&gt;&lt;/Cite&gt;&lt;/EndNote&gt;</w:instrText>
      </w:r>
      <w:r w:rsidRPr="00A7406B">
        <w:rPr>
          <w:rFonts w:ascii="Times New Roman" w:hAnsi="Times New Roman"/>
          <w:color w:val="000000" w:themeColor="text1"/>
        </w:rPr>
        <w:fldChar w:fldCharType="separate"/>
      </w:r>
      <w:r w:rsidR="008B00ED">
        <w:rPr>
          <w:rFonts w:ascii="Times New Roman" w:hAnsi="Times New Roman"/>
          <w:noProof/>
          <w:color w:val="000000" w:themeColor="text1"/>
        </w:rPr>
        <w:t>[3]</w:t>
      </w:r>
      <w:r w:rsidRPr="00A7406B">
        <w:rPr>
          <w:rFonts w:ascii="Times New Roman" w:hAnsi="Times New Roman"/>
          <w:color w:val="000000" w:themeColor="text1"/>
        </w:rPr>
        <w:fldChar w:fldCharType="end"/>
      </w:r>
      <w:r w:rsidRPr="00A7406B">
        <w:rPr>
          <w:rFonts w:ascii="Times New Roman" w:hAnsi="Times New Roman"/>
          <w:color w:val="000000" w:themeColor="text1"/>
        </w:rPr>
        <w:t>).</w:t>
      </w:r>
      <w:r w:rsidRPr="00A7406B">
        <w:rPr>
          <w:rFonts w:ascii="Times New Roman" w:hAnsi="Times New Roman"/>
        </w:rPr>
        <w:t xml:space="preserve"> For each participant, the average thickness of each of the </w:t>
      </w:r>
      <w:r>
        <w:rPr>
          <w:rFonts w:ascii="Times New Roman" w:hAnsi="Times New Roman"/>
        </w:rPr>
        <w:t>7</w:t>
      </w:r>
      <w:r w:rsidRPr="00A7406B">
        <w:rPr>
          <w:rFonts w:ascii="Times New Roman" w:hAnsi="Times New Roman"/>
        </w:rPr>
        <w:t xml:space="preserve"> </w:t>
      </w:r>
      <w:r>
        <w:rPr>
          <w:rFonts w:ascii="Times New Roman" w:hAnsi="Times New Roman"/>
        </w:rPr>
        <w:t>clusters was extracted</w:t>
      </w:r>
      <w:r w:rsidRPr="00E01D93">
        <w:rPr>
          <w:rFonts w:ascii="Times New Roman" w:hAnsi="Times New Roman"/>
        </w:rPr>
        <w:t>. For each ROI, we then examined whether sensitivity to statistical structure predicted CT using a multiple regression model in which the sensitivity index, age</w:t>
      </w:r>
      <w:r>
        <w:rPr>
          <w:rFonts w:ascii="Times New Roman" w:hAnsi="Times New Roman"/>
        </w:rPr>
        <w:t xml:space="preserve"> and sex</w:t>
      </w:r>
      <w:r w:rsidRPr="00E01D93">
        <w:rPr>
          <w:rFonts w:ascii="Times New Roman" w:hAnsi="Times New Roman"/>
        </w:rPr>
        <w:t xml:space="preserve"> were included as predictors.</w:t>
      </w:r>
      <w:r w:rsidRPr="00A7406B">
        <w:rPr>
          <w:rFonts w:ascii="Times New Roman" w:hAnsi="Times New Roman"/>
        </w:rPr>
        <w:t xml:space="preserve"> The resulting p-values were corrected for multiple comparisons using a False Discovery Rat</w:t>
      </w:r>
      <w:r>
        <w:rPr>
          <w:rFonts w:ascii="Times New Roman" w:hAnsi="Times New Roman"/>
        </w:rPr>
        <w:t xml:space="preserve">e (FDR) procedure (q*=0.05, </w:t>
      </w:r>
      <w:proofErr w:type="spellStart"/>
      <w:r>
        <w:rPr>
          <w:rFonts w:ascii="Times New Roman" w:hAnsi="Times New Roman"/>
        </w:rPr>
        <w:t>i</w:t>
      </w:r>
      <w:proofErr w:type="spellEnd"/>
      <w:r>
        <w:rPr>
          <w:rFonts w:ascii="Times New Roman" w:hAnsi="Times New Roman"/>
        </w:rPr>
        <w:t>=7)</w:t>
      </w:r>
      <w:r w:rsidRPr="00A7406B">
        <w:rPr>
          <w:rFonts w:ascii="Times New Roman" w:hAnsi="Times New Roman"/>
        </w:rPr>
        <w:t>.</w:t>
      </w:r>
      <w:r w:rsidRPr="00F66939">
        <w:rPr>
          <w:rFonts w:ascii="Times New Roman" w:hAnsi="Times New Roman"/>
        </w:rPr>
        <w:t xml:space="preserve"> </w:t>
      </w:r>
    </w:p>
    <w:p w14:paraId="2612A464" w14:textId="77777777" w:rsidR="008E2B39" w:rsidRDefault="008E2B39" w:rsidP="00C559BF">
      <w:pPr>
        <w:ind w:firstLine="720"/>
        <w:jc w:val="both"/>
        <w:rPr>
          <w:rFonts w:ascii="Times New Roman" w:hAnsi="Times New Roman"/>
        </w:rPr>
      </w:pPr>
    </w:p>
    <w:p w14:paraId="15A2FECC" w14:textId="77777777" w:rsidR="00035765" w:rsidRDefault="00035765" w:rsidP="00C559BF">
      <w:pPr>
        <w:ind w:firstLine="720"/>
        <w:jc w:val="both"/>
        <w:rPr>
          <w:rFonts w:ascii="Times New Roman" w:hAnsi="Times New Roman"/>
        </w:rPr>
      </w:pPr>
    </w:p>
    <w:p w14:paraId="34394BE6" w14:textId="77777777" w:rsidR="008E2B39" w:rsidRDefault="008E2B39" w:rsidP="00C559BF">
      <w:pPr>
        <w:jc w:val="both"/>
        <w:rPr>
          <w:rFonts w:ascii="Times New Roman" w:hAnsi="Times New Roman"/>
          <w:b/>
          <w:sz w:val="28"/>
          <w:szCs w:val="28"/>
        </w:rPr>
      </w:pPr>
      <w:r w:rsidRPr="008645B0">
        <w:rPr>
          <w:rFonts w:ascii="Times New Roman" w:hAnsi="Times New Roman"/>
          <w:b/>
          <w:sz w:val="28"/>
          <w:szCs w:val="28"/>
        </w:rPr>
        <w:t>Results</w:t>
      </w:r>
    </w:p>
    <w:p w14:paraId="1521798B" w14:textId="77777777" w:rsidR="008E2B39" w:rsidRPr="008645B0" w:rsidRDefault="008E2B39" w:rsidP="00C559BF">
      <w:pPr>
        <w:jc w:val="both"/>
        <w:rPr>
          <w:rFonts w:ascii="Times New Roman" w:hAnsi="Times New Roman"/>
          <w:b/>
        </w:rPr>
      </w:pPr>
      <w:r>
        <w:rPr>
          <w:rFonts w:ascii="Times New Roman" w:hAnsi="Times New Roman"/>
          <w:b/>
        </w:rPr>
        <w:lastRenderedPageBreak/>
        <w:t>Whole-brain analyses</w:t>
      </w:r>
    </w:p>
    <w:p w14:paraId="40408BCF" w14:textId="0D90B59C" w:rsidR="008E2B39" w:rsidRDefault="008E2B39" w:rsidP="00C559BF">
      <w:pPr>
        <w:ind w:firstLine="720"/>
        <w:jc w:val="both"/>
        <w:rPr>
          <w:rFonts w:ascii="Times New Roman" w:hAnsi="Times New Roman"/>
        </w:rPr>
      </w:pPr>
      <w:r>
        <w:rPr>
          <w:rFonts w:ascii="Times New Roman" w:hAnsi="Times New Roman" w:cs="Times New Roman"/>
        </w:rPr>
        <w:t>The first whole-brain analysis targeted cortical regions in which CT correlated with participant’s sensitivity to statistical structure while controlling for age and sex. We identified several regions in which a positive relationship between CT and sensitivity to statistical structure was found. Correlations were found in the bilateral angular gyrus/superior temporal sulcus</w:t>
      </w:r>
      <w:r w:rsidRPr="00A7406B">
        <w:rPr>
          <w:rFonts w:ascii="Times New Roman" w:hAnsi="Times New Roman"/>
        </w:rPr>
        <w:t xml:space="preserve"> (AG/STS), </w:t>
      </w:r>
      <w:r>
        <w:rPr>
          <w:rFonts w:ascii="Times New Roman" w:hAnsi="Times New Roman"/>
        </w:rPr>
        <w:t>the left precentral gyrus and sulcus (PrCS/G), the left inferior occipital gyrus and sulcus/middle occipital gyrus, the left ventral portion of the anterior insula (</w:t>
      </w:r>
      <w:proofErr w:type="spellStart"/>
      <w:r>
        <w:rPr>
          <w:rFonts w:ascii="Times New Roman" w:hAnsi="Times New Roman"/>
        </w:rPr>
        <w:t>vAI</w:t>
      </w:r>
      <w:proofErr w:type="spellEnd"/>
      <w:r>
        <w:rPr>
          <w:rFonts w:ascii="Times New Roman" w:hAnsi="Times New Roman"/>
        </w:rPr>
        <w:t>), the right supramarginal gyrus (SMG), and the right temporal pole/superior temporal g</w:t>
      </w:r>
      <w:r w:rsidR="00D416F4">
        <w:rPr>
          <w:rFonts w:ascii="Times New Roman" w:hAnsi="Times New Roman"/>
        </w:rPr>
        <w:t xml:space="preserve">yrus (TP/STG; Refer to </w:t>
      </w:r>
      <w:r w:rsidR="0064542A">
        <w:rPr>
          <w:rFonts w:ascii="Times New Roman" w:hAnsi="Times New Roman"/>
        </w:rPr>
        <w:t>S1 Fig</w:t>
      </w:r>
      <w:r w:rsidR="004D24FA">
        <w:rPr>
          <w:rFonts w:ascii="Times New Roman" w:hAnsi="Times New Roman"/>
        </w:rPr>
        <w:t xml:space="preserve"> </w:t>
      </w:r>
      <w:r w:rsidR="00613853">
        <w:rPr>
          <w:rFonts w:ascii="Times New Roman" w:hAnsi="Times New Roman"/>
        </w:rPr>
        <w:t xml:space="preserve">panel A </w:t>
      </w:r>
      <w:r>
        <w:rPr>
          <w:rFonts w:ascii="Times New Roman" w:hAnsi="Times New Roman"/>
        </w:rPr>
        <w:t xml:space="preserve">and </w:t>
      </w:r>
      <w:r w:rsidR="0043557A">
        <w:rPr>
          <w:rFonts w:ascii="Times New Roman" w:hAnsi="Times New Roman"/>
        </w:rPr>
        <w:t>S1 Table</w:t>
      </w:r>
      <w:r>
        <w:rPr>
          <w:rFonts w:ascii="Times New Roman" w:hAnsi="Times New Roman"/>
        </w:rPr>
        <w:t>, for a complete list).</w:t>
      </w:r>
      <w:r w:rsidRPr="00A7406B">
        <w:rPr>
          <w:rFonts w:ascii="Times New Roman" w:hAnsi="Times New Roman"/>
        </w:rPr>
        <w:t xml:space="preserve"> </w:t>
      </w:r>
    </w:p>
    <w:p w14:paraId="07405487" w14:textId="72797B53" w:rsidR="008E2B39" w:rsidRDefault="0043557A" w:rsidP="00C00389">
      <w:pPr>
        <w:jc w:val="both"/>
        <w:rPr>
          <w:rFonts w:ascii="Times New Roman" w:hAnsi="Times New Roman"/>
        </w:rPr>
      </w:pPr>
      <w:r>
        <w:rPr>
          <w:rFonts w:ascii="Times New Roman" w:eastAsia="Times New Roman" w:hAnsi="Times New Roman" w:cs="Times New Roman"/>
          <w:b/>
          <w:bCs/>
          <w:color w:val="000000"/>
          <w:sz w:val="20"/>
          <w:szCs w:val="20"/>
          <w:lang w:eastAsia="en-US"/>
        </w:rPr>
        <w:t>S1</w:t>
      </w:r>
      <w:r w:rsidR="0064542A">
        <w:rPr>
          <w:rFonts w:ascii="Times New Roman" w:eastAsia="Times New Roman" w:hAnsi="Times New Roman" w:cs="Times New Roman"/>
          <w:b/>
          <w:bCs/>
          <w:color w:val="000000"/>
          <w:sz w:val="20"/>
          <w:szCs w:val="20"/>
          <w:lang w:eastAsia="en-US"/>
        </w:rPr>
        <w:t xml:space="preserve"> </w:t>
      </w:r>
      <w:r w:rsidR="00C00389" w:rsidRPr="00A35C1F">
        <w:rPr>
          <w:rFonts w:ascii="Times New Roman" w:eastAsia="Times New Roman" w:hAnsi="Times New Roman" w:cs="Times New Roman"/>
          <w:b/>
          <w:bCs/>
          <w:color w:val="000000"/>
          <w:sz w:val="20"/>
          <w:szCs w:val="20"/>
          <w:lang w:eastAsia="en-US"/>
        </w:rPr>
        <w:t xml:space="preserve">Table: Clusters where the correlation between CT and sensitivity to statistical structure was statistically significant while controlling for age and sex.  </w:t>
      </w:r>
    </w:p>
    <w:tbl>
      <w:tblPr>
        <w:tblW w:w="10196" w:type="dxa"/>
        <w:tblInd w:w="1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4"/>
        <w:gridCol w:w="992"/>
        <w:gridCol w:w="567"/>
        <w:gridCol w:w="567"/>
        <w:gridCol w:w="567"/>
        <w:gridCol w:w="709"/>
        <w:gridCol w:w="992"/>
        <w:gridCol w:w="1013"/>
        <w:gridCol w:w="1255"/>
      </w:tblGrid>
      <w:tr w:rsidR="00C45EB7" w:rsidRPr="00A35C1F" w14:paraId="553E3E41" w14:textId="77777777" w:rsidTr="00EB70E5">
        <w:trPr>
          <w:trHeight w:val="300"/>
        </w:trPr>
        <w:tc>
          <w:tcPr>
            <w:tcW w:w="3534" w:type="dxa"/>
            <w:vMerge w:val="restart"/>
            <w:shd w:val="clear" w:color="auto" w:fill="auto"/>
            <w:noWrap/>
            <w:vAlign w:val="center"/>
            <w:hideMark/>
          </w:tcPr>
          <w:p w14:paraId="263FFFDA"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r w:rsidRPr="00A35C1F">
              <w:rPr>
                <w:rFonts w:ascii="Times New Roman" w:eastAsia="Times New Roman" w:hAnsi="Times New Roman" w:cs="Times New Roman"/>
                <w:b/>
                <w:bCs/>
                <w:color w:val="000000"/>
                <w:sz w:val="20"/>
                <w:szCs w:val="20"/>
                <w:lang w:eastAsia="en-US"/>
              </w:rPr>
              <w:t>Anatomical location</w:t>
            </w:r>
          </w:p>
        </w:tc>
        <w:tc>
          <w:tcPr>
            <w:tcW w:w="992" w:type="dxa"/>
            <w:vMerge w:val="restart"/>
            <w:shd w:val="clear" w:color="auto" w:fill="auto"/>
            <w:noWrap/>
            <w:vAlign w:val="center"/>
            <w:hideMark/>
          </w:tcPr>
          <w:p w14:paraId="0047105C" w14:textId="77777777"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r w:rsidRPr="00A35C1F">
              <w:rPr>
                <w:rFonts w:ascii="Times New Roman" w:eastAsia="Times New Roman" w:hAnsi="Times New Roman" w:cs="Times New Roman"/>
                <w:b/>
                <w:bCs/>
                <w:color w:val="000000"/>
                <w:sz w:val="20"/>
                <w:szCs w:val="20"/>
                <w:lang w:eastAsia="en-US"/>
              </w:rPr>
              <w:t>Hemi</w:t>
            </w:r>
          </w:p>
        </w:tc>
        <w:tc>
          <w:tcPr>
            <w:tcW w:w="567" w:type="dxa"/>
            <w:vMerge w:val="restart"/>
            <w:shd w:val="clear" w:color="auto" w:fill="auto"/>
            <w:noWrap/>
            <w:vAlign w:val="center"/>
            <w:hideMark/>
          </w:tcPr>
          <w:p w14:paraId="414B5BCF" w14:textId="77777777"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proofErr w:type="gramStart"/>
            <w:r w:rsidRPr="00A35C1F">
              <w:rPr>
                <w:rFonts w:ascii="Times New Roman" w:eastAsia="Times New Roman" w:hAnsi="Times New Roman" w:cs="Times New Roman"/>
                <w:b/>
                <w:bCs/>
                <w:color w:val="000000"/>
                <w:sz w:val="20"/>
                <w:szCs w:val="20"/>
                <w:lang w:eastAsia="en-US"/>
              </w:rPr>
              <w:t>x</w:t>
            </w:r>
            <w:proofErr w:type="gramEnd"/>
          </w:p>
        </w:tc>
        <w:tc>
          <w:tcPr>
            <w:tcW w:w="567" w:type="dxa"/>
            <w:vMerge w:val="restart"/>
            <w:shd w:val="clear" w:color="auto" w:fill="auto"/>
            <w:noWrap/>
            <w:vAlign w:val="center"/>
            <w:hideMark/>
          </w:tcPr>
          <w:p w14:paraId="030DEB7F" w14:textId="77777777"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proofErr w:type="gramStart"/>
            <w:r w:rsidRPr="00A35C1F">
              <w:rPr>
                <w:rFonts w:ascii="Times New Roman" w:eastAsia="Times New Roman" w:hAnsi="Times New Roman" w:cs="Times New Roman"/>
                <w:b/>
                <w:bCs/>
                <w:color w:val="000000"/>
                <w:sz w:val="20"/>
                <w:szCs w:val="20"/>
                <w:lang w:eastAsia="en-US"/>
              </w:rPr>
              <w:t>y</w:t>
            </w:r>
            <w:proofErr w:type="gramEnd"/>
          </w:p>
        </w:tc>
        <w:tc>
          <w:tcPr>
            <w:tcW w:w="567" w:type="dxa"/>
            <w:vMerge w:val="restart"/>
            <w:shd w:val="clear" w:color="auto" w:fill="auto"/>
            <w:noWrap/>
            <w:vAlign w:val="center"/>
            <w:hideMark/>
          </w:tcPr>
          <w:p w14:paraId="48101A16" w14:textId="77777777"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proofErr w:type="gramStart"/>
            <w:r w:rsidRPr="00A35C1F">
              <w:rPr>
                <w:rFonts w:ascii="Times New Roman" w:eastAsia="Times New Roman" w:hAnsi="Times New Roman" w:cs="Times New Roman"/>
                <w:b/>
                <w:bCs/>
                <w:color w:val="000000"/>
                <w:sz w:val="20"/>
                <w:szCs w:val="20"/>
                <w:lang w:eastAsia="en-US"/>
              </w:rPr>
              <w:t>z</w:t>
            </w:r>
            <w:proofErr w:type="gramEnd"/>
          </w:p>
        </w:tc>
        <w:tc>
          <w:tcPr>
            <w:tcW w:w="709" w:type="dxa"/>
            <w:vMerge w:val="restart"/>
            <w:shd w:val="clear" w:color="auto" w:fill="auto"/>
            <w:noWrap/>
            <w:vAlign w:val="center"/>
            <w:hideMark/>
          </w:tcPr>
          <w:p w14:paraId="2CC5AB9E" w14:textId="77777777"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r w:rsidRPr="00A35C1F">
              <w:rPr>
                <w:rFonts w:ascii="Times New Roman" w:eastAsia="Times New Roman" w:hAnsi="Times New Roman" w:cs="Times New Roman"/>
                <w:b/>
                <w:bCs/>
                <w:color w:val="000000"/>
                <w:sz w:val="20"/>
                <w:szCs w:val="20"/>
                <w:lang w:eastAsia="en-US"/>
              </w:rPr>
              <w:t>T-value</w:t>
            </w:r>
          </w:p>
        </w:tc>
        <w:tc>
          <w:tcPr>
            <w:tcW w:w="992" w:type="dxa"/>
            <w:vMerge w:val="restart"/>
            <w:shd w:val="clear" w:color="auto" w:fill="auto"/>
            <w:noWrap/>
            <w:vAlign w:val="center"/>
            <w:hideMark/>
          </w:tcPr>
          <w:p w14:paraId="36558CEA" w14:textId="77777777"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r w:rsidRPr="00A35C1F">
              <w:rPr>
                <w:rFonts w:ascii="Times New Roman" w:eastAsia="Times New Roman" w:hAnsi="Times New Roman" w:cs="Times New Roman"/>
                <w:b/>
                <w:bCs/>
                <w:color w:val="000000"/>
                <w:sz w:val="20"/>
                <w:szCs w:val="20"/>
                <w:lang w:eastAsia="en-US"/>
              </w:rPr>
              <w:t>P-value</w:t>
            </w:r>
          </w:p>
        </w:tc>
        <w:tc>
          <w:tcPr>
            <w:tcW w:w="1013" w:type="dxa"/>
            <w:vMerge w:val="restart"/>
            <w:shd w:val="clear" w:color="auto" w:fill="auto"/>
            <w:hideMark/>
          </w:tcPr>
          <w:p w14:paraId="4CB4720F" w14:textId="77777777" w:rsidR="00C45EB7" w:rsidRDefault="00A35C1F" w:rsidP="00A35C1F">
            <w:pPr>
              <w:spacing w:after="0"/>
              <w:jc w:val="center"/>
              <w:rPr>
                <w:rFonts w:ascii="Times New Roman" w:eastAsia="Times New Roman" w:hAnsi="Times New Roman" w:cs="Times New Roman"/>
                <w:b/>
                <w:bCs/>
                <w:color w:val="000000"/>
                <w:sz w:val="20"/>
                <w:szCs w:val="20"/>
                <w:lang w:eastAsia="en-US"/>
              </w:rPr>
            </w:pPr>
            <w:r w:rsidRPr="00A35C1F">
              <w:rPr>
                <w:rFonts w:ascii="Times New Roman" w:eastAsia="Times New Roman" w:hAnsi="Times New Roman" w:cs="Times New Roman"/>
                <w:b/>
                <w:bCs/>
                <w:color w:val="000000"/>
                <w:sz w:val="20"/>
                <w:szCs w:val="20"/>
                <w:lang w:eastAsia="en-US"/>
              </w:rPr>
              <w:t xml:space="preserve">Number </w:t>
            </w:r>
          </w:p>
          <w:p w14:paraId="0B0BAF8C" w14:textId="41887EA5"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proofErr w:type="gramStart"/>
            <w:r w:rsidRPr="00A35C1F">
              <w:rPr>
                <w:rFonts w:ascii="Times New Roman" w:eastAsia="Times New Roman" w:hAnsi="Times New Roman" w:cs="Times New Roman"/>
                <w:b/>
                <w:bCs/>
                <w:color w:val="000000"/>
                <w:sz w:val="20"/>
                <w:szCs w:val="20"/>
                <w:lang w:eastAsia="en-US"/>
              </w:rPr>
              <w:t>of</w:t>
            </w:r>
            <w:proofErr w:type="gramEnd"/>
            <w:r w:rsidRPr="00A35C1F">
              <w:rPr>
                <w:rFonts w:ascii="Times New Roman" w:eastAsia="Times New Roman" w:hAnsi="Times New Roman" w:cs="Times New Roman"/>
                <w:b/>
                <w:bCs/>
                <w:color w:val="000000"/>
                <w:sz w:val="20"/>
                <w:szCs w:val="20"/>
                <w:lang w:eastAsia="en-US"/>
              </w:rPr>
              <w:t xml:space="preserve"> nodes</w:t>
            </w:r>
          </w:p>
        </w:tc>
        <w:tc>
          <w:tcPr>
            <w:tcW w:w="1255" w:type="dxa"/>
            <w:vMerge w:val="restart"/>
            <w:shd w:val="clear" w:color="auto" w:fill="auto"/>
            <w:noWrap/>
            <w:vAlign w:val="center"/>
            <w:hideMark/>
          </w:tcPr>
          <w:p w14:paraId="5A5A4CB9" w14:textId="77777777" w:rsidR="00A35C1F" w:rsidRPr="00A35C1F" w:rsidRDefault="00A35C1F" w:rsidP="00A35C1F">
            <w:pPr>
              <w:spacing w:after="0"/>
              <w:jc w:val="center"/>
              <w:rPr>
                <w:rFonts w:ascii="Times New Roman" w:eastAsia="Times New Roman" w:hAnsi="Times New Roman" w:cs="Times New Roman"/>
                <w:b/>
                <w:bCs/>
                <w:color w:val="000000"/>
                <w:sz w:val="20"/>
                <w:szCs w:val="20"/>
                <w:lang w:eastAsia="en-US"/>
              </w:rPr>
            </w:pPr>
            <w:proofErr w:type="gramStart"/>
            <w:r w:rsidRPr="00A35C1F">
              <w:rPr>
                <w:rFonts w:ascii="Times New Roman" w:eastAsia="Times New Roman" w:hAnsi="Times New Roman" w:cs="Times New Roman"/>
                <w:b/>
                <w:bCs/>
                <w:color w:val="000000"/>
                <w:sz w:val="20"/>
                <w:szCs w:val="20"/>
                <w:lang w:eastAsia="en-US"/>
              </w:rPr>
              <w:t>Area(</w:t>
            </w:r>
            <w:proofErr w:type="gramEnd"/>
            <w:r w:rsidRPr="00A35C1F">
              <w:rPr>
                <w:rFonts w:ascii="Times New Roman" w:eastAsia="Times New Roman" w:hAnsi="Times New Roman" w:cs="Times New Roman"/>
                <w:b/>
                <w:bCs/>
                <w:color w:val="000000"/>
                <w:sz w:val="20"/>
                <w:szCs w:val="20"/>
                <w:lang w:eastAsia="en-US"/>
              </w:rPr>
              <w:t>mm2)</w:t>
            </w:r>
          </w:p>
        </w:tc>
      </w:tr>
      <w:tr w:rsidR="00C45EB7" w:rsidRPr="00A35C1F" w14:paraId="6DB96629" w14:textId="77777777" w:rsidTr="00EB70E5">
        <w:trPr>
          <w:trHeight w:val="320"/>
        </w:trPr>
        <w:tc>
          <w:tcPr>
            <w:tcW w:w="3534" w:type="dxa"/>
            <w:vMerge/>
            <w:vAlign w:val="center"/>
            <w:hideMark/>
          </w:tcPr>
          <w:p w14:paraId="4FE736C7"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992" w:type="dxa"/>
            <w:vMerge/>
            <w:vAlign w:val="center"/>
            <w:hideMark/>
          </w:tcPr>
          <w:p w14:paraId="742D5119"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567" w:type="dxa"/>
            <w:vMerge/>
            <w:vAlign w:val="center"/>
            <w:hideMark/>
          </w:tcPr>
          <w:p w14:paraId="098D2000"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567" w:type="dxa"/>
            <w:vMerge/>
            <w:vAlign w:val="center"/>
            <w:hideMark/>
          </w:tcPr>
          <w:p w14:paraId="0611537B"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567" w:type="dxa"/>
            <w:vMerge/>
            <w:vAlign w:val="center"/>
            <w:hideMark/>
          </w:tcPr>
          <w:p w14:paraId="61BC40FE"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709" w:type="dxa"/>
            <w:vMerge/>
            <w:vAlign w:val="center"/>
            <w:hideMark/>
          </w:tcPr>
          <w:p w14:paraId="0E1629AB"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992" w:type="dxa"/>
            <w:vMerge/>
            <w:vAlign w:val="center"/>
            <w:hideMark/>
          </w:tcPr>
          <w:p w14:paraId="03492CFD"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1013" w:type="dxa"/>
            <w:vMerge/>
            <w:vAlign w:val="center"/>
            <w:hideMark/>
          </w:tcPr>
          <w:p w14:paraId="294F8B4D"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c>
          <w:tcPr>
            <w:tcW w:w="1255" w:type="dxa"/>
            <w:vMerge/>
            <w:vAlign w:val="center"/>
            <w:hideMark/>
          </w:tcPr>
          <w:p w14:paraId="6B9FD4F3" w14:textId="77777777" w:rsidR="00A35C1F" w:rsidRPr="00A35C1F" w:rsidRDefault="00A35C1F" w:rsidP="00A35C1F">
            <w:pPr>
              <w:spacing w:after="0"/>
              <w:rPr>
                <w:rFonts w:ascii="Times New Roman" w:eastAsia="Times New Roman" w:hAnsi="Times New Roman" w:cs="Times New Roman"/>
                <w:b/>
                <w:bCs/>
                <w:color w:val="000000"/>
                <w:sz w:val="20"/>
                <w:szCs w:val="20"/>
                <w:lang w:eastAsia="en-US"/>
              </w:rPr>
            </w:pPr>
          </w:p>
        </w:tc>
      </w:tr>
      <w:tr w:rsidR="00C45EB7" w:rsidRPr="00A35C1F" w14:paraId="55AE7EE5" w14:textId="77777777" w:rsidTr="00EB70E5">
        <w:trPr>
          <w:trHeight w:val="320"/>
        </w:trPr>
        <w:tc>
          <w:tcPr>
            <w:tcW w:w="3534" w:type="dxa"/>
            <w:shd w:val="clear" w:color="auto" w:fill="auto"/>
            <w:noWrap/>
            <w:vAlign w:val="bottom"/>
            <w:hideMark/>
          </w:tcPr>
          <w:p w14:paraId="7C9124B5"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Angular gyrus, superior temporal sulcus and middle temporal gyrus</w:t>
            </w:r>
          </w:p>
        </w:tc>
        <w:tc>
          <w:tcPr>
            <w:tcW w:w="992" w:type="dxa"/>
            <w:shd w:val="clear" w:color="auto" w:fill="auto"/>
            <w:noWrap/>
            <w:vAlign w:val="bottom"/>
            <w:hideMark/>
          </w:tcPr>
          <w:p w14:paraId="673A30A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3E699571"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-48</w:t>
            </w:r>
          </w:p>
        </w:tc>
        <w:tc>
          <w:tcPr>
            <w:tcW w:w="567" w:type="dxa"/>
            <w:shd w:val="clear" w:color="auto" w:fill="auto"/>
            <w:noWrap/>
            <w:vAlign w:val="bottom"/>
            <w:hideMark/>
          </w:tcPr>
          <w:p w14:paraId="7396E5EA"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-72</w:t>
            </w:r>
          </w:p>
        </w:tc>
        <w:tc>
          <w:tcPr>
            <w:tcW w:w="567" w:type="dxa"/>
            <w:shd w:val="clear" w:color="auto" w:fill="auto"/>
            <w:noWrap/>
            <w:vAlign w:val="bottom"/>
            <w:hideMark/>
          </w:tcPr>
          <w:p w14:paraId="7EFF485A"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24</w:t>
            </w:r>
          </w:p>
        </w:tc>
        <w:tc>
          <w:tcPr>
            <w:tcW w:w="709" w:type="dxa"/>
            <w:shd w:val="clear" w:color="auto" w:fill="auto"/>
            <w:noWrap/>
            <w:vAlign w:val="bottom"/>
            <w:hideMark/>
          </w:tcPr>
          <w:p w14:paraId="228798C3"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5.766</w:t>
            </w:r>
          </w:p>
        </w:tc>
        <w:tc>
          <w:tcPr>
            <w:tcW w:w="992" w:type="dxa"/>
            <w:shd w:val="clear" w:color="auto" w:fill="auto"/>
            <w:noWrap/>
            <w:vAlign w:val="bottom"/>
            <w:hideMark/>
          </w:tcPr>
          <w:p w14:paraId="46FC3241"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0.000049</w:t>
            </w:r>
          </w:p>
        </w:tc>
        <w:tc>
          <w:tcPr>
            <w:tcW w:w="1013" w:type="dxa"/>
            <w:shd w:val="clear" w:color="auto" w:fill="auto"/>
            <w:noWrap/>
            <w:vAlign w:val="bottom"/>
            <w:hideMark/>
          </w:tcPr>
          <w:p w14:paraId="5420B10B"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1273</w:t>
            </w:r>
          </w:p>
        </w:tc>
        <w:tc>
          <w:tcPr>
            <w:tcW w:w="1255" w:type="dxa"/>
            <w:shd w:val="clear" w:color="auto" w:fill="auto"/>
            <w:noWrap/>
            <w:vAlign w:val="bottom"/>
            <w:hideMark/>
          </w:tcPr>
          <w:p w14:paraId="0534CD24"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320.51</w:t>
            </w:r>
          </w:p>
        </w:tc>
      </w:tr>
      <w:tr w:rsidR="00C45EB7" w:rsidRPr="00A35C1F" w14:paraId="710B9F70" w14:textId="77777777" w:rsidTr="00EB70E5">
        <w:trPr>
          <w:trHeight w:val="320"/>
        </w:trPr>
        <w:tc>
          <w:tcPr>
            <w:tcW w:w="3534" w:type="dxa"/>
            <w:shd w:val="clear" w:color="auto" w:fill="auto"/>
            <w:noWrap/>
            <w:vAlign w:val="bottom"/>
            <w:hideMark/>
          </w:tcPr>
          <w:p w14:paraId="22470676"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Precentral sulcus and gyrus</w:t>
            </w:r>
          </w:p>
        </w:tc>
        <w:tc>
          <w:tcPr>
            <w:tcW w:w="992" w:type="dxa"/>
            <w:shd w:val="clear" w:color="auto" w:fill="auto"/>
            <w:noWrap/>
            <w:vAlign w:val="bottom"/>
            <w:hideMark/>
          </w:tcPr>
          <w:p w14:paraId="19CFAC9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4F1D00E2"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-20</w:t>
            </w:r>
          </w:p>
        </w:tc>
        <w:tc>
          <w:tcPr>
            <w:tcW w:w="567" w:type="dxa"/>
            <w:shd w:val="clear" w:color="auto" w:fill="auto"/>
            <w:noWrap/>
            <w:vAlign w:val="bottom"/>
            <w:hideMark/>
          </w:tcPr>
          <w:p w14:paraId="26B7CAC0"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-20</w:t>
            </w:r>
          </w:p>
        </w:tc>
        <w:tc>
          <w:tcPr>
            <w:tcW w:w="567" w:type="dxa"/>
            <w:shd w:val="clear" w:color="auto" w:fill="auto"/>
            <w:noWrap/>
            <w:vAlign w:val="bottom"/>
            <w:hideMark/>
          </w:tcPr>
          <w:p w14:paraId="73E9E9C2"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60</w:t>
            </w:r>
          </w:p>
        </w:tc>
        <w:tc>
          <w:tcPr>
            <w:tcW w:w="709" w:type="dxa"/>
            <w:shd w:val="clear" w:color="auto" w:fill="auto"/>
            <w:noWrap/>
            <w:vAlign w:val="bottom"/>
            <w:hideMark/>
          </w:tcPr>
          <w:p w14:paraId="6FB9B8A6"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3.706</w:t>
            </w:r>
          </w:p>
        </w:tc>
        <w:tc>
          <w:tcPr>
            <w:tcW w:w="992" w:type="dxa"/>
            <w:shd w:val="clear" w:color="auto" w:fill="auto"/>
            <w:noWrap/>
            <w:vAlign w:val="bottom"/>
            <w:hideMark/>
          </w:tcPr>
          <w:p w14:paraId="42EDBE34"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0.002349</w:t>
            </w:r>
          </w:p>
        </w:tc>
        <w:tc>
          <w:tcPr>
            <w:tcW w:w="1013" w:type="dxa"/>
            <w:shd w:val="clear" w:color="auto" w:fill="auto"/>
            <w:noWrap/>
            <w:vAlign w:val="bottom"/>
            <w:hideMark/>
          </w:tcPr>
          <w:p w14:paraId="35A69B25"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617</w:t>
            </w:r>
          </w:p>
        </w:tc>
        <w:tc>
          <w:tcPr>
            <w:tcW w:w="1255" w:type="dxa"/>
            <w:shd w:val="clear" w:color="auto" w:fill="auto"/>
            <w:noWrap/>
            <w:vAlign w:val="bottom"/>
            <w:hideMark/>
          </w:tcPr>
          <w:p w14:paraId="539AB481"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199.58</w:t>
            </w:r>
          </w:p>
        </w:tc>
      </w:tr>
      <w:tr w:rsidR="00C45EB7" w:rsidRPr="00A35C1F" w14:paraId="3B70AD56" w14:textId="77777777" w:rsidTr="00EB70E5">
        <w:trPr>
          <w:trHeight w:val="320"/>
        </w:trPr>
        <w:tc>
          <w:tcPr>
            <w:tcW w:w="3534" w:type="dxa"/>
            <w:shd w:val="clear" w:color="auto" w:fill="auto"/>
            <w:noWrap/>
            <w:vAlign w:val="bottom"/>
            <w:hideMark/>
          </w:tcPr>
          <w:p w14:paraId="65F07F13"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Inferior occipital gyrus and sulcus and middle occipital gyrus</w:t>
            </w:r>
          </w:p>
        </w:tc>
        <w:tc>
          <w:tcPr>
            <w:tcW w:w="992" w:type="dxa"/>
            <w:shd w:val="clear" w:color="auto" w:fill="auto"/>
            <w:noWrap/>
            <w:vAlign w:val="bottom"/>
            <w:hideMark/>
          </w:tcPr>
          <w:p w14:paraId="5647F19D"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210CFB97"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-41</w:t>
            </w:r>
          </w:p>
        </w:tc>
        <w:tc>
          <w:tcPr>
            <w:tcW w:w="567" w:type="dxa"/>
            <w:shd w:val="clear" w:color="auto" w:fill="auto"/>
            <w:noWrap/>
            <w:vAlign w:val="bottom"/>
            <w:hideMark/>
          </w:tcPr>
          <w:p w14:paraId="0A1C8462"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-83</w:t>
            </w:r>
          </w:p>
        </w:tc>
        <w:tc>
          <w:tcPr>
            <w:tcW w:w="567" w:type="dxa"/>
            <w:shd w:val="clear" w:color="auto" w:fill="auto"/>
            <w:noWrap/>
            <w:vAlign w:val="bottom"/>
            <w:hideMark/>
          </w:tcPr>
          <w:p w14:paraId="030F63BF"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-15</w:t>
            </w:r>
          </w:p>
        </w:tc>
        <w:tc>
          <w:tcPr>
            <w:tcW w:w="709" w:type="dxa"/>
            <w:shd w:val="clear" w:color="auto" w:fill="auto"/>
            <w:noWrap/>
            <w:vAlign w:val="bottom"/>
            <w:hideMark/>
          </w:tcPr>
          <w:p w14:paraId="00723616"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4.234</w:t>
            </w:r>
          </w:p>
        </w:tc>
        <w:tc>
          <w:tcPr>
            <w:tcW w:w="992" w:type="dxa"/>
            <w:shd w:val="clear" w:color="auto" w:fill="auto"/>
            <w:noWrap/>
            <w:vAlign w:val="bottom"/>
            <w:hideMark/>
          </w:tcPr>
          <w:p w14:paraId="3891971A"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0.000834</w:t>
            </w:r>
          </w:p>
        </w:tc>
        <w:tc>
          <w:tcPr>
            <w:tcW w:w="1013" w:type="dxa"/>
            <w:shd w:val="clear" w:color="auto" w:fill="auto"/>
            <w:noWrap/>
            <w:vAlign w:val="bottom"/>
            <w:hideMark/>
          </w:tcPr>
          <w:p w14:paraId="445E9841"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506</w:t>
            </w:r>
          </w:p>
        </w:tc>
        <w:tc>
          <w:tcPr>
            <w:tcW w:w="1255" w:type="dxa"/>
            <w:shd w:val="clear" w:color="auto" w:fill="auto"/>
            <w:noWrap/>
            <w:vAlign w:val="bottom"/>
            <w:hideMark/>
          </w:tcPr>
          <w:p w14:paraId="7C03DE36"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181.69</w:t>
            </w:r>
          </w:p>
        </w:tc>
      </w:tr>
      <w:tr w:rsidR="00C45EB7" w:rsidRPr="00A35C1F" w14:paraId="2F66AAC1" w14:textId="77777777" w:rsidTr="00EB70E5">
        <w:trPr>
          <w:trHeight w:val="320"/>
        </w:trPr>
        <w:tc>
          <w:tcPr>
            <w:tcW w:w="3534" w:type="dxa"/>
            <w:shd w:val="clear" w:color="auto" w:fill="auto"/>
            <w:noWrap/>
            <w:vAlign w:val="bottom"/>
            <w:hideMark/>
          </w:tcPr>
          <w:p w14:paraId="6CB68F7C"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Postcentral gyrus</w:t>
            </w:r>
          </w:p>
        </w:tc>
        <w:tc>
          <w:tcPr>
            <w:tcW w:w="992" w:type="dxa"/>
            <w:shd w:val="clear" w:color="auto" w:fill="auto"/>
            <w:noWrap/>
            <w:vAlign w:val="bottom"/>
            <w:hideMark/>
          </w:tcPr>
          <w:p w14:paraId="32AB80AF"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78747E21"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-22</w:t>
            </w:r>
          </w:p>
        </w:tc>
        <w:tc>
          <w:tcPr>
            <w:tcW w:w="567" w:type="dxa"/>
            <w:shd w:val="clear" w:color="auto" w:fill="auto"/>
            <w:noWrap/>
            <w:vAlign w:val="bottom"/>
            <w:hideMark/>
          </w:tcPr>
          <w:p w14:paraId="2817BFE9"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-33</w:t>
            </w:r>
          </w:p>
        </w:tc>
        <w:tc>
          <w:tcPr>
            <w:tcW w:w="567" w:type="dxa"/>
            <w:shd w:val="clear" w:color="auto" w:fill="auto"/>
            <w:noWrap/>
            <w:vAlign w:val="bottom"/>
            <w:hideMark/>
          </w:tcPr>
          <w:p w14:paraId="322A144E"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65</w:t>
            </w:r>
          </w:p>
        </w:tc>
        <w:tc>
          <w:tcPr>
            <w:tcW w:w="709" w:type="dxa"/>
            <w:shd w:val="clear" w:color="auto" w:fill="auto"/>
            <w:noWrap/>
            <w:vAlign w:val="bottom"/>
            <w:hideMark/>
          </w:tcPr>
          <w:p w14:paraId="1359B2D4"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3.791</w:t>
            </w:r>
          </w:p>
        </w:tc>
        <w:tc>
          <w:tcPr>
            <w:tcW w:w="992" w:type="dxa"/>
            <w:shd w:val="clear" w:color="auto" w:fill="auto"/>
            <w:noWrap/>
            <w:vAlign w:val="bottom"/>
            <w:hideMark/>
          </w:tcPr>
          <w:p w14:paraId="732E353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0.001986</w:t>
            </w:r>
          </w:p>
        </w:tc>
        <w:tc>
          <w:tcPr>
            <w:tcW w:w="1013" w:type="dxa"/>
            <w:shd w:val="clear" w:color="auto" w:fill="auto"/>
            <w:noWrap/>
            <w:vAlign w:val="bottom"/>
            <w:hideMark/>
          </w:tcPr>
          <w:p w14:paraId="4EBCAD1D"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494</w:t>
            </w:r>
          </w:p>
        </w:tc>
        <w:tc>
          <w:tcPr>
            <w:tcW w:w="1255" w:type="dxa"/>
            <w:shd w:val="clear" w:color="auto" w:fill="auto"/>
            <w:noWrap/>
            <w:vAlign w:val="bottom"/>
            <w:hideMark/>
          </w:tcPr>
          <w:p w14:paraId="374A107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122.31</w:t>
            </w:r>
          </w:p>
        </w:tc>
      </w:tr>
      <w:tr w:rsidR="00C45EB7" w:rsidRPr="00A35C1F" w14:paraId="3FB7B79D" w14:textId="77777777" w:rsidTr="00EB70E5">
        <w:trPr>
          <w:trHeight w:val="320"/>
        </w:trPr>
        <w:tc>
          <w:tcPr>
            <w:tcW w:w="3534" w:type="dxa"/>
            <w:shd w:val="clear" w:color="auto" w:fill="auto"/>
            <w:noWrap/>
            <w:vAlign w:val="bottom"/>
            <w:hideMark/>
          </w:tcPr>
          <w:p w14:paraId="10B17BD1"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Anterior ventral insula</w:t>
            </w:r>
          </w:p>
        </w:tc>
        <w:tc>
          <w:tcPr>
            <w:tcW w:w="992" w:type="dxa"/>
            <w:shd w:val="clear" w:color="auto" w:fill="auto"/>
            <w:noWrap/>
            <w:vAlign w:val="bottom"/>
            <w:hideMark/>
          </w:tcPr>
          <w:p w14:paraId="03E7C244"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6D146D29"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-36</w:t>
            </w:r>
          </w:p>
        </w:tc>
        <w:tc>
          <w:tcPr>
            <w:tcW w:w="567" w:type="dxa"/>
            <w:shd w:val="clear" w:color="auto" w:fill="auto"/>
            <w:noWrap/>
            <w:vAlign w:val="bottom"/>
            <w:hideMark/>
          </w:tcPr>
          <w:p w14:paraId="43ACC285"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w:t>
            </w:r>
          </w:p>
        </w:tc>
        <w:tc>
          <w:tcPr>
            <w:tcW w:w="567" w:type="dxa"/>
            <w:shd w:val="clear" w:color="auto" w:fill="auto"/>
            <w:noWrap/>
            <w:vAlign w:val="bottom"/>
            <w:hideMark/>
          </w:tcPr>
          <w:p w14:paraId="55AF2F46"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-19</w:t>
            </w:r>
          </w:p>
        </w:tc>
        <w:tc>
          <w:tcPr>
            <w:tcW w:w="709" w:type="dxa"/>
            <w:shd w:val="clear" w:color="auto" w:fill="auto"/>
            <w:noWrap/>
            <w:vAlign w:val="bottom"/>
            <w:hideMark/>
          </w:tcPr>
          <w:p w14:paraId="3CB56ACB"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3.72</w:t>
            </w:r>
          </w:p>
        </w:tc>
        <w:tc>
          <w:tcPr>
            <w:tcW w:w="992" w:type="dxa"/>
            <w:shd w:val="clear" w:color="auto" w:fill="auto"/>
            <w:noWrap/>
            <w:vAlign w:val="bottom"/>
            <w:hideMark/>
          </w:tcPr>
          <w:p w14:paraId="16CEC9D6"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0.002285</w:t>
            </w:r>
          </w:p>
        </w:tc>
        <w:tc>
          <w:tcPr>
            <w:tcW w:w="1013" w:type="dxa"/>
            <w:shd w:val="clear" w:color="auto" w:fill="auto"/>
            <w:noWrap/>
            <w:vAlign w:val="bottom"/>
            <w:hideMark/>
          </w:tcPr>
          <w:p w14:paraId="1621D34A"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659</w:t>
            </w:r>
          </w:p>
        </w:tc>
        <w:tc>
          <w:tcPr>
            <w:tcW w:w="1255" w:type="dxa"/>
            <w:shd w:val="clear" w:color="auto" w:fill="auto"/>
            <w:noWrap/>
            <w:vAlign w:val="bottom"/>
            <w:hideMark/>
          </w:tcPr>
          <w:p w14:paraId="2AB3685E"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119.35</w:t>
            </w:r>
          </w:p>
        </w:tc>
      </w:tr>
      <w:tr w:rsidR="00C45EB7" w:rsidRPr="00A35C1F" w14:paraId="26209578" w14:textId="77777777" w:rsidTr="00EB70E5">
        <w:trPr>
          <w:trHeight w:val="320"/>
        </w:trPr>
        <w:tc>
          <w:tcPr>
            <w:tcW w:w="3534" w:type="dxa"/>
            <w:shd w:val="clear" w:color="auto" w:fill="auto"/>
            <w:noWrap/>
            <w:vAlign w:val="bottom"/>
            <w:hideMark/>
          </w:tcPr>
          <w:p w14:paraId="060BD73C"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Inferior frontal gyrus pars triangularis</w:t>
            </w:r>
          </w:p>
        </w:tc>
        <w:tc>
          <w:tcPr>
            <w:tcW w:w="992" w:type="dxa"/>
            <w:shd w:val="clear" w:color="auto" w:fill="auto"/>
            <w:noWrap/>
            <w:vAlign w:val="bottom"/>
            <w:hideMark/>
          </w:tcPr>
          <w:p w14:paraId="0F4CBA11"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0D8AEA8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-50</w:t>
            </w:r>
          </w:p>
        </w:tc>
        <w:tc>
          <w:tcPr>
            <w:tcW w:w="567" w:type="dxa"/>
            <w:shd w:val="clear" w:color="auto" w:fill="auto"/>
            <w:noWrap/>
            <w:vAlign w:val="bottom"/>
            <w:hideMark/>
          </w:tcPr>
          <w:p w14:paraId="25541A6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25</w:t>
            </w:r>
          </w:p>
        </w:tc>
        <w:tc>
          <w:tcPr>
            <w:tcW w:w="567" w:type="dxa"/>
            <w:shd w:val="clear" w:color="auto" w:fill="auto"/>
            <w:noWrap/>
            <w:vAlign w:val="bottom"/>
            <w:hideMark/>
          </w:tcPr>
          <w:p w14:paraId="2685C7B2"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w:t>
            </w:r>
          </w:p>
        </w:tc>
        <w:tc>
          <w:tcPr>
            <w:tcW w:w="709" w:type="dxa"/>
            <w:shd w:val="clear" w:color="auto" w:fill="auto"/>
            <w:noWrap/>
            <w:vAlign w:val="bottom"/>
            <w:hideMark/>
          </w:tcPr>
          <w:p w14:paraId="754ACF2D"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4.635</w:t>
            </w:r>
          </w:p>
        </w:tc>
        <w:tc>
          <w:tcPr>
            <w:tcW w:w="992" w:type="dxa"/>
            <w:shd w:val="clear" w:color="auto" w:fill="auto"/>
            <w:noWrap/>
            <w:vAlign w:val="bottom"/>
            <w:hideMark/>
          </w:tcPr>
          <w:p w14:paraId="51FAF78B"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0.000386</w:t>
            </w:r>
          </w:p>
        </w:tc>
        <w:tc>
          <w:tcPr>
            <w:tcW w:w="1013" w:type="dxa"/>
            <w:shd w:val="clear" w:color="auto" w:fill="auto"/>
            <w:noWrap/>
            <w:vAlign w:val="bottom"/>
            <w:hideMark/>
          </w:tcPr>
          <w:p w14:paraId="23F775A0"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529</w:t>
            </w:r>
          </w:p>
        </w:tc>
        <w:tc>
          <w:tcPr>
            <w:tcW w:w="1255" w:type="dxa"/>
            <w:shd w:val="clear" w:color="auto" w:fill="auto"/>
            <w:noWrap/>
            <w:vAlign w:val="bottom"/>
            <w:hideMark/>
          </w:tcPr>
          <w:p w14:paraId="676844B4"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116.02</w:t>
            </w:r>
          </w:p>
        </w:tc>
      </w:tr>
      <w:tr w:rsidR="00C45EB7" w:rsidRPr="00A35C1F" w14:paraId="4D08A5FC" w14:textId="77777777" w:rsidTr="00EB70E5">
        <w:trPr>
          <w:trHeight w:val="320"/>
        </w:trPr>
        <w:tc>
          <w:tcPr>
            <w:tcW w:w="3534" w:type="dxa"/>
            <w:shd w:val="clear" w:color="auto" w:fill="auto"/>
            <w:noWrap/>
            <w:vAlign w:val="bottom"/>
            <w:hideMark/>
          </w:tcPr>
          <w:p w14:paraId="4B12DB88"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Supramarginal gyrus, postcentral gyrus and central sulcus</w:t>
            </w:r>
          </w:p>
        </w:tc>
        <w:tc>
          <w:tcPr>
            <w:tcW w:w="992" w:type="dxa"/>
            <w:shd w:val="clear" w:color="auto" w:fill="auto"/>
            <w:noWrap/>
            <w:vAlign w:val="bottom"/>
            <w:hideMark/>
          </w:tcPr>
          <w:p w14:paraId="2D7CE06D"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Right</w:t>
            </w:r>
          </w:p>
        </w:tc>
        <w:tc>
          <w:tcPr>
            <w:tcW w:w="567" w:type="dxa"/>
            <w:shd w:val="clear" w:color="auto" w:fill="auto"/>
            <w:noWrap/>
            <w:vAlign w:val="bottom"/>
            <w:hideMark/>
          </w:tcPr>
          <w:p w14:paraId="2ABA7E4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57</w:t>
            </w:r>
          </w:p>
        </w:tc>
        <w:tc>
          <w:tcPr>
            <w:tcW w:w="567" w:type="dxa"/>
            <w:shd w:val="clear" w:color="auto" w:fill="auto"/>
            <w:noWrap/>
            <w:vAlign w:val="bottom"/>
            <w:hideMark/>
          </w:tcPr>
          <w:p w14:paraId="4F8B4AF9"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-24</w:t>
            </w:r>
          </w:p>
        </w:tc>
        <w:tc>
          <w:tcPr>
            <w:tcW w:w="567" w:type="dxa"/>
            <w:shd w:val="clear" w:color="auto" w:fill="auto"/>
            <w:noWrap/>
            <w:vAlign w:val="bottom"/>
            <w:hideMark/>
          </w:tcPr>
          <w:p w14:paraId="2DC822DA"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31</w:t>
            </w:r>
          </w:p>
        </w:tc>
        <w:tc>
          <w:tcPr>
            <w:tcW w:w="709" w:type="dxa"/>
            <w:shd w:val="clear" w:color="auto" w:fill="auto"/>
            <w:noWrap/>
            <w:vAlign w:val="bottom"/>
            <w:hideMark/>
          </w:tcPr>
          <w:p w14:paraId="71EDCA5A"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8.339</w:t>
            </w:r>
          </w:p>
        </w:tc>
        <w:tc>
          <w:tcPr>
            <w:tcW w:w="992" w:type="dxa"/>
            <w:shd w:val="clear" w:color="auto" w:fill="auto"/>
            <w:noWrap/>
            <w:vAlign w:val="bottom"/>
            <w:hideMark/>
          </w:tcPr>
          <w:p w14:paraId="4A78D1A3"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0.000001</w:t>
            </w:r>
          </w:p>
        </w:tc>
        <w:tc>
          <w:tcPr>
            <w:tcW w:w="1013" w:type="dxa"/>
            <w:shd w:val="clear" w:color="auto" w:fill="auto"/>
            <w:noWrap/>
            <w:vAlign w:val="bottom"/>
            <w:hideMark/>
          </w:tcPr>
          <w:p w14:paraId="180F2645"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1060</w:t>
            </w:r>
          </w:p>
        </w:tc>
        <w:tc>
          <w:tcPr>
            <w:tcW w:w="1255" w:type="dxa"/>
            <w:shd w:val="clear" w:color="auto" w:fill="auto"/>
            <w:noWrap/>
            <w:vAlign w:val="bottom"/>
            <w:hideMark/>
          </w:tcPr>
          <w:p w14:paraId="183BE68E"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210.97</w:t>
            </w:r>
          </w:p>
        </w:tc>
      </w:tr>
      <w:tr w:rsidR="00C45EB7" w:rsidRPr="00A35C1F" w14:paraId="7253673A" w14:textId="77777777" w:rsidTr="00EB70E5">
        <w:trPr>
          <w:trHeight w:val="320"/>
        </w:trPr>
        <w:tc>
          <w:tcPr>
            <w:tcW w:w="3534" w:type="dxa"/>
            <w:shd w:val="clear" w:color="auto" w:fill="auto"/>
            <w:noWrap/>
            <w:vAlign w:val="bottom"/>
            <w:hideMark/>
          </w:tcPr>
          <w:p w14:paraId="5FD48A90"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Angular gyrus and superior temporal sulcus</w:t>
            </w:r>
          </w:p>
        </w:tc>
        <w:tc>
          <w:tcPr>
            <w:tcW w:w="992" w:type="dxa"/>
            <w:shd w:val="clear" w:color="auto" w:fill="auto"/>
            <w:noWrap/>
            <w:vAlign w:val="bottom"/>
            <w:hideMark/>
          </w:tcPr>
          <w:p w14:paraId="77D4A43B"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Right</w:t>
            </w:r>
          </w:p>
        </w:tc>
        <w:tc>
          <w:tcPr>
            <w:tcW w:w="567" w:type="dxa"/>
            <w:shd w:val="clear" w:color="auto" w:fill="auto"/>
            <w:noWrap/>
            <w:vAlign w:val="bottom"/>
            <w:hideMark/>
          </w:tcPr>
          <w:p w14:paraId="33AD572E"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49</w:t>
            </w:r>
          </w:p>
        </w:tc>
        <w:tc>
          <w:tcPr>
            <w:tcW w:w="567" w:type="dxa"/>
            <w:shd w:val="clear" w:color="auto" w:fill="auto"/>
            <w:noWrap/>
            <w:vAlign w:val="bottom"/>
            <w:hideMark/>
          </w:tcPr>
          <w:p w14:paraId="1BF66158"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-53</w:t>
            </w:r>
          </w:p>
        </w:tc>
        <w:tc>
          <w:tcPr>
            <w:tcW w:w="567" w:type="dxa"/>
            <w:shd w:val="clear" w:color="auto" w:fill="auto"/>
            <w:noWrap/>
            <w:vAlign w:val="bottom"/>
            <w:hideMark/>
          </w:tcPr>
          <w:p w14:paraId="56013A72"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34</w:t>
            </w:r>
          </w:p>
        </w:tc>
        <w:tc>
          <w:tcPr>
            <w:tcW w:w="709" w:type="dxa"/>
            <w:shd w:val="clear" w:color="auto" w:fill="auto"/>
            <w:noWrap/>
            <w:vAlign w:val="bottom"/>
            <w:hideMark/>
          </w:tcPr>
          <w:p w14:paraId="082BFA37"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4.656</w:t>
            </w:r>
          </w:p>
        </w:tc>
        <w:tc>
          <w:tcPr>
            <w:tcW w:w="992" w:type="dxa"/>
            <w:shd w:val="clear" w:color="auto" w:fill="auto"/>
            <w:noWrap/>
            <w:vAlign w:val="bottom"/>
            <w:hideMark/>
          </w:tcPr>
          <w:p w14:paraId="1A2AB872"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0.000371</w:t>
            </w:r>
          </w:p>
        </w:tc>
        <w:tc>
          <w:tcPr>
            <w:tcW w:w="1013" w:type="dxa"/>
            <w:shd w:val="clear" w:color="auto" w:fill="auto"/>
            <w:noWrap/>
            <w:vAlign w:val="bottom"/>
            <w:hideMark/>
          </w:tcPr>
          <w:p w14:paraId="73F2A42F"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1226</w:t>
            </w:r>
          </w:p>
        </w:tc>
        <w:tc>
          <w:tcPr>
            <w:tcW w:w="1255" w:type="dxa"/>
            <w:shd w:val="clear" w:color="auto" w:fill="auto"/>
            <w:noWrap/>
            <w:vAlign w:val="bottom"/>
            <w:hideMark/>
          </w:tcPr>
          <w:p w14:paraId="3E9196CF"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177.25</w:t>
            </w:r>
          </w:p>
        </w:tc>
      </w:tr>
      <w:tr w:rsidR="00C45EB7" w:rsidRPr="00A35C1F" w14:paraId="4A16065E" w14:textId="77777777" w:rsidTr="00EB70E5">
        <w:trPr>
          <w:trHeight w:val="340"/>
        </w:trPr>
        <w:tc>
          <w:tcPr>
            <w:tcW w:w="3534" w:type="dxa"/>
            <w:shd w:val="clear" w:color="auto" w:fill="auto"/>
            <w:noWrap/>
            <w:vAlign w:val="bottom"/>
            <w:hideMark/>
          </w:tcPr>
          <w:p w14:paraId="04AC08B8" w14:textId="77777777" w:rsidR="00A35C1F" w:rsidRPr="00A35C1F" w:rsidRDefault="00A35C1F" w:rsidP="00A35C1F">
            <w:pPr>
              <w:spacing w:after="0"/>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Temporal pole and lateral superior temporal gyrus</w:t>
            </w:r>
          </w:p>
        </w:tc>
        <w:tc>
          <w:tcPr>
            <w:tcW w:w="992" w:type="dxa"/>
            <w:shd w:val="clear" w:color="auto" w:fill="auto"/>
            <w:noWrap/>
            <w:vAlign w:val="bottom"/>
            <w:hideMark/>
          </w:tcPr>
          <w:p w14:paraId="56D73D01"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Right</w:t>
            </w:r>
          </w:p>
        </w:tc>
        <w:tc>
          <w:tcPr>
            <w:tcW w:w="567" w:type="dxa"/>
            <w:shd w:val="clear" w:color="auto" w:fill="auto"/>
            <w:noWrap/>
            <w:vAlign w:val="bottom"/>
            <w:hideMark/>
          </w:tcPr>
          <w:p w14:paraId="1A4C381E"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39</w:t>
            </w:r>
          </w:p>
        </w:tc>
        <w:tc>
          <w:tcPr>
            <w:tcW w:w="567" w:type="dxa"/>
            <w:shd w:val="clear" w:color="auto" w:fill="auto"/>
            <w:noWrap/>
            <w:vAlign w:val="bottom"/>
            <w:hideMark/>
          </w:tcPr>
          <w:p w14:paraId="791187D3"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14</w:t>
            </w:r>
          </w:p>
        </w:tc>
        <w:tc>
          <w:tcPr>
            <w:tcW w:w="567" w:type="dxa"/>
            <w:shd w:val="clear" w:color="auto" w:fill="auto"/>
            <w:noWrap/>
            <w:vAlign w:val="bottom"/>
            <w:hideMark/>
          </w:tcPr>
          <w:p w14:paraId="30949AF2"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-31</w:t>
            </w:r>
          </w:p>
        </w:tc>
        <w:tc>
          <w:tcPr>
            <w:tcW w:w="709" w:type="dxa"/>
            <w:shd w:val="clear" w:color="auto" w:fill="auto"/>
            <w:noWrap/>
            <w:vAlign w:val="bottom"/>
            <w:hideMark/>
          </w:tcPr>
          <w:p w14:paraId="500901F7"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3.721</w:t>
            </w:r>
          </w:p>
        </w:tc>
        <w:tc>
          <w:tcPr>
            <w:tcW w:w="992" w:type="dxa"/>
            <w:shd w:val="clear" w:color="auto" w:fill="auto"/>
            <w:noWrap/>
            <w:vAlign w:val="bottom"/>
            <w:hideMark/>
          </w:tcPr>
          <w:p w14:paraId="049D4896"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0.002281</w:t>
            </w:r>
          </w:p>
        </w:tc>
        <w:tc>
          <w:tcPr>
            <w:tcW w:w="1013" w:type="dxa"/>
            <w:shd w:val="clear" w:color="auto" w:fill="auto"/>
            <w:noWrap/>
            <w:vAlign w:val="bottom"/>
            <w:hideMark/>
          </w:tcPr>
          <w:p w14:paraId="20F64C87"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537</w:t>
            </w:r>
          </w:p>
        </w:tc>
        <w:tc>
          <w:tcPr>
            <w:tcW w:w="1255" w:type="dxa"/>
            <w:shd w:val="clear" w:color="auto" w:fill="auto"/>
            <w:noWrap/>
            <w:vAlign w:val="bottom"/>
            <w:hideMark/>
          </w:tcPr>
          <w:p w14:paraId="23E2AD10" w14:textId="77777777" w:rsidR="00A35C1F" w:rsidRPr="00A35C1F" w:rsidRDefault="00A35C1F" w:rsidP="00A35C1F">
            <w:pPr>
              <w:spacing w:after="0"/>
              <w:jc w:val="center"/>
              <w:rPr>
                <w:rFonts w:ascii="Times New Roman" w:eastAsia="Times New Roman" w:hAnsi="Times New Roman" w:cs="Times New Roman"/>
                <w:color w:val="000000"/>
                <w:sz w:val="20"/>
                <w:szCs w:val="20"/>
                <w:lang w:eastAsia="en-US"/>
              </w:rPr>
            </w:pPr>
            <w:r w:rsidRPr="00A35C1F">
              <w:rPr>
                <w:rFonts w:ascii="Times New Roman" w:eastAsia="Times New Roman" w:hAnsi="Times New Roman" w:cs="Times New Roman"/>
                <w:color w:val="000000"/>
                <w:sz w:val="20"/>
                <w:szCs w:val="20"/>
                <w:lang w:eastAsia="en-US"/>
              </w:rPr>
              <w:t>177.22</w:t>
            </w:r>
          </w:p>
        </w:tc>
      </w:tr>
    </w:tbl>
    <w:p w14:paraId="49F767BB" w14:textId="6DF8F436" w:rsidR="008E2B39" w:rsidRDefault="00C00389" w:rsidP="00C559BF">
      <w:pPr>
        <w:jc w:val="both"/>
        <w:rPr>
          <w:rFonts w:ascii="Times New Roman" w:hAnsi="Times New Roman"/>
        </w:rPr>
      </w:pPr>
      <w:r w:rsidRPr="00A35C1F">
        <w:rPr>
          <w:rFonts w:ascii="Times New Roman" w:eastAsia="Times New Roman" w:hAnsi="Times New Roman" w:cs="Times New Roman"/>
          <w:b/>
          <w:bCs/>
          <w:color w:val="000000"/>
          <w:sz w:val="20"/>
          <w:szCs w:val="20"/>
          <w:lang w:eastAsia="en-US"/>
        </w:rPr>
        <w:t xml:space="preserve">All coordinates are in Talairach space and represent the maximum surface node value for each of the cluster (minimum cluster size: 437 contiguous surface nodes, each significant at p &lt; .05).          </w:t>
      </w:r>
    </w:p>
    <w:p w14:paraId="33533C9D" w14:textId="5FED5CFB" w:rsidR="008E2B39" w:rsidRDefault="00D416F4" w:rsidP="00C559BF">
      <w:pPr>
        <w:jc w:val="center"/>
        <w:rPr>
          <w:rFonts w:ascii="Times New Roman" w:hAnsi="Times New Roman"/>
          <w:b/>
        </w:rPr>
      </w:pPr>
      <w:r>
        <w:rPr>
          <w:rFonts w:ascii="Times New Roman" w:hAnsi="Times New Roman"/>
          <w:b/>
        </w:rPr>
        <w:t>[</w:t>
      </w:r>
      <w:r w:rsidR="006952C2">
        <w:rPr>
          <w:rFonts w:ascii="Times New Roman" w:hAnsi="Times New Roman"/>
          <w:b/>
        </w:rPr>
        <w:t xml:space="preserve">S1 Fig </w:t>
      </w:r>
      <w:r w:rsidR="008E2B39">
        <w:rPr>
          <w:rFonts w:ascii="Times New Roman" w:hAnsi="Times New Roman"/>
          <w:b/>
        </w:rPr>
        <w:t>about here]</w:t>
      </w:r>
    </w:p>
    <w:p w14:paraId="1B49180C" w14:textId="3C87BA36" w:rsidR="008E2B39" w:rsidRPr="00B024D3" w:rsidRDefault="009E45C2" w:rsidP="00C559BF">
      <w:pPr>
        <w:rPr>
          <w:rFonts w:ascii="Times New Roman" w:eastAsia="Times New Roman" w:hAnsi="Times New Roman"/>
        </w:rPr>
      </w:pPr>
      <w:r>
        <w:rPr>
          <w:rFonts w:ascii="Times New Roman" w:hAnsi="Times New Roman"/>
          <w:b/>
        </w:rPr>
        <w:t>S1</w:t>
      </w:r>
      <w:r w:rsidR="00A76536">
        <w:rPr>
          <w:rFonts w:ascii="Times New Roman" w:hAnsi="Times New Roman"/>
          <w:b/>
        </w:rPr>
        <w:t xml:space="preserve"> Fig</w:t>
      </w:r>
      <w:r w:rsidR="00675E75">
        <w:rPr>
          <w:rFonts w:ascii="Times New Roman" w:hAnsi="Times New Roman"/>
          <w:b/>
        </w:rPr>
        <w:t xml:space="preserve">. </w:t>
      </w:r>
      <w:r w:rsidR="008E2B39">
        <w:rPr>
          <w:rFonts w:ascii="Times New Roman" w:hAnsi="Times New Roman"/>
          <w:b/>
        </w:rPr>
        <w:t xml:space="preserve">Whole brain correlates of cortical thickness for sensitivity to statistical structure. </w:t>
      </w:r>
      <w:r w:rsidR="008E2B39">
        <w:rPr>
          <w:rFonts w:ascii="Times New Roman" w:hAnsi="Times New Roman"/>
        </w:rPr>
        <w:t>Panel</w:t>
      </w:r>
      <w:r w:rsidR="008E2B39">
        <w:rPr>
          <w:rFonts w:ascii="Times New Roman" w:hAnsi="Times New Roman"/>
          <w:b/>
        </w:rPr>
        <w:t xml:space="preserve"> </w:t>
      </w:r>
      <w:r w:rsidR="008E2B39">
        <w:rPr>
          <w:rFonts w:ascii="Times New Roman" w:hAnsi="Times New Roman"/>
        </w:rPr>
        <w:t>A. Regions in dark red represent areas in which a positive relationship between sensitivity and statistical structure after controlling for age and sex was found. Regions in yellow represent areas in which a relationship between sex and CT was found after controlling for age and sensitivity to statistical structure. Panel B. The region in red represents the only are</w:t>
      </w:r>
      <w:r w:rsidR="007918F7">
        <w:rPr>
          <w:rFonts w:ascii="Times New Roman" w:hAnsi="Times New Roman"/>
        </w:rPr>
        <w:t xml:space="preserve">a showing an overlap between regions </w:t>
      </w:r>
      <w:r w:rsidR="00B024D3">
        <w:rPr>
          <w:rFonts w:ascii="Times New Roman" w:hAnsi="Times New Roman"/>
        </w:rPr>
        <w:t xml:space="preserve">in which </w:t>
      </w:r>
      <w:r w:rsidR="00B024D3">
        <w:rPr>
          <w:rFonts w:ascii="Times New Roman" w:hAnsi="Times New Roman" w:cs="Times New Roman"/>
        </w:rPr>
        <w:t xml:space="preserve">sex effects were observed after controlling for sensitivity to statistical structure and </w:t>
      </w:r>
      <w:r w:rsidR="00B4189B">
        <w:rPr>
          <w:rFonts w:ascii="Times New Roman" w:hAnsi="Times New Roman" w:cs="Times New Roman"/>
        </w:rPr>
        <w:t xml:space="preserve">age and regions </w:t>
      </w:r>
      <w:r w:rsidR="00B024D3">
        <w:rPr>
          <w:rFonts w:ascii="Times New Roman" w:hAnsi="Times New Roman" w:cs="Times New Roman"/>
        </w:rPr>
        <w:t xml:space="preserve">in which </w:t>
      </w:r>
      <w:r w:rsidR="00B4189B">
        <w:rPr>
          <w:rFonts w:ascii="Times New Roman" w:hAnsi="Times New Roman" w:cs="Times New Roman"/>
        </w:rPr>
        <w:t>sensitivity to statistical structure was observed after</w:t>
      </w:r>
      <w:r w:rsidR="00B024D3">
        <w:rPr>
          <w:rFonts w:ascii="Times New Roman" w:hAnsi="Times New Roman" w:cs="Times New Roman"/>
        </w:rPr>
        <w:t xml:space="preserve"> controlling for </w:t>
      </w:r>
      <w:r w:rsidR="004A73B2">
        <w:rPr>
          <w:rFonts w:ascii="Times New Roman" w:hAnsi="Times New Roman" w:cs="Times New Roman"/>
        </w:rPr>
        <w:t>age</w:t>
      </w:r>
      <w:r w:rsidR="00B024D3">
        <w:rPr>
          <w:rFonts w:ascii="Times New Roman" w:hAnsi="Times New Roman" w:cs="Times New Roman"/>
        </w:rPr>
        <w:t>.</w:t>
      </w:r>
      <w:r w:rsidR="00B024D3">
        <w:rPr>
          <w:rFonts w:ascii="Times New Roman" w:eastAsia="Times New Roman" w:hAnsi="Times New Roman"/>
        </w:rPr>
        <w:t xml:space="preserve"> </w:t>
      </w:r>
      <w:r w:rsidR="008E2B39" w:rsidRPr="00BE7238">
        <w:rPr>
          <w:rFonts w:ascii="Times New Roman" w:eastAsia="Times New Roman" w:hAnsi="Times New Roman"/>
        </w:rPr>
        <w:t xml:space="preserve">Results are shown on the group-average inflated white matter inflated surface. </w:t>
      </w:r>
      <w:r w:rsidR="008E2B39" w:rsidRPr="00BE7238">
        <w:rPr>
          <w:rFonts w:ascii="Times New Roman" w:hAnsi="Times New Roman"/>
        </w:rPr>
        <w:t>All analyses are controlled for multiple comparisons using a cluster extent of 437 vertices, and a single node threshold of p &lt; 0.05, to achieve a family-wise error rate of p &lt; 0.05.</w:t>
      </w:r>
      <w:r w:rsidR="008E2B39" w:rsidRPr="006F3A2E">
        <w:rPr>
          <w:rFonts w:ascii="Times New Roman" w:hAnsi="Times New Roman"/>
        </w:rPr>
        <w:t xml:space="preserve"> </w:t>
      </w:r>
    </w:p>
    <w:p w14:paraId="5E2C42FF" w14:textId="77777777" w:rsidR="008E2B39" w:rsidRDefault="008E2B39" w:rsidP="00C559BF">
      <w:pPr>
        <w:rPr>
          <w:rFonts w:ascii="Times New Roman" w:hAnsi="Times New Roman"/>
        </w:rPr>
      </w:pPr>
      <w:r>
        <w:rPr>
          <w:rFonts w:ascii="Times New Roman" w:hAnsi="Times New Roman"/>
        </w:rPr>
        <w:t xml:space="preserve"> </w:t>
      </w:r>
    </w:p>
    <w:p w14:paraId="63132B25" w14:textId="5190332D" w:rsidR="008E2B39" w:rsidRDefault="008E2B39" w:rsidP="00C559BF">
      <w:pPr>
        <w:ind w:firstLine="720"/>
        <w:jc w:val="both"/>
        <w:rPr>
          <w:rFonts w:ascii="Times New Roman" w:hAnsi="Times New Roman"/>
        </w:rPr>
      </w:pPr>
      <w:r>
        <w:rPr>
          <w:rFonts w:ascii="Times New Roman" w:hAnsi="Times New Roman"/>
        </w:rPr>
        <w:t xml:space="preserve">The second whole-brain analysis targeted cortical regions in which CT correlated with sex while controlling for age and sensitivity to statistical structure. The correlation between sex and CT was more circumscribed that the one found between sensitivity to statistical structure and CT. A </w:t>
      </w:r>
      <w:r>
        <w:rPr>
          <w:rFonts w:ascii="Times New Roman" w:hAnsi="Times New Roman"/>
        </w:rPr>
        <w:lastRenderedPageBreak/>
        <w:t xml:space="preserve">relationship between CT and sex was found in the left </w:t>
      </w:r>
      <w:proofErr w:type="spellStart"/>
      <w:r>
        <w:rPr>
          <w:rFonts w:ascii="Times New Roman" w:hAnsi="Times New Roman"/>
        </w:rPr>
        <w:t>paracentral</w:t>
      </w:r>
      <w:proofErr w:type="spellEnd"/>
      <w:r>
        <w:rPr>
          <w:rFonts w:ascii="Times New Roman" w:hAnsi="Times New Roman"/>
        </w:rPr>
        <w:t xml:space="preserve"> gyrus/precentral gyrus, the left middle frontal gyrus (MFG), the right </w:t>
      </w:r>
      <w:proofErr w:type="spellStart"/>
      <w:r>
        <w:rPr>
          <w:rFonts w:ascii="Times New Roman" w:hAnsi="Times New Roman"/>
        </w:rPr>
        <w:t>PrCG</w:t>
      </w:r>
      <w:proofErr w:type="spellEnd"/>
      <w:r>
        <w:rPr>
          <w:rFonts w:ascii="Times New Roman" w:hAnsi="Times New Roman"/>
        </w:rPr>
        <w:t xml:space="preserve">, the right </w:t>
      </w:r>
      <w:proofErr w:type="spellStart"/>
      <w:r>
        <w:rPr>
          <w:rFonts w:ascii="Times New Roman" w:hAnsi="Times New Roman"/>
        </w:rPr>
        <w:t>vAI</w:t>
      </w:r>
      <w:proofErr w:type="spellEnd"/>
      <w:r>
        <w:rPr>
          <w:rFonts w:ascii="Times New Roman" w:hAnsi="Times New Roman"/>
        </w:rPr>
        <w:t xml:space="preserve">, the right superior parietal gyrus (SPG) and the </w:t>
      </w:r>
      <w:proofErr w:type="spellStart"/>
      <w:r>
        <w:rPr>
          <w:rFonts w:ascii="Times New Roman" w:hAnsi="Times New Roman"/>
        </w:rPr>
        <w:t>PoCG</w:t>
      </w:r>
      <w:proofErr w:type="spellEnd"/>
      <w:r>
        <w:rPr>
          <w:rFonts w:ascii="Times New Roman" w:hAnsi="Times New Roman"/>
        </w:rPr>
        <w:t xml:space="preserve">/S (Refer </w:t>
      </w:r>
      <w:r w:rsidR="00D416F4">
        <w:rPr>
          <w:rFonts w:ascii="Times New Roman" w:hAnsi="Times New Roman"/>
        </w:rPr>
        <w:t xml:space="preserve">to </w:t>
      </w:r>
      <w:r w:rsidR="006952C2">
        <w:rPr>
          <w:rFonts w:ascii="Times New Roman" w:hAnsi="Times New Roman"/>
        </w:rPr>
        <w:t>S1 Fig</w:t>
      </w:r>
      <w:r w:rsidR="00675E75">
        <w:rPr>
          <w:rFonts w:ascii="Times New Roman" w:hAnsi="Times New Roman"/>
        </w:rPr>
        <w:t xml:space="preserve"> panel A </w:t>
      </w:r>
      <w:r>
        <w:rPr>
          <w:rFonts w:ascii="Times New Roman" w:hAnsi="Times New Roman"/>
        </w:rPr>
        <w:t xml:space="preserve">and </w:t>
      </w:r>
      <w:r w:rsidR="0043557A">
        <w:rPr>
          <w:rFonts w:ascii="Times New Roman" w:hAnsi="Times New Roman"/>
        </w:rPr>
        <w:t>S2 Table</w:t>
      </w:r>
      <w:r>
        <w:rPr>
          <w:rFonts w:ascii="Times New Roman" w:hAnsi="Times New Roman"/>
        </w:rPr>
        <w:t>, for a complete list).</w:t>
      </w:r>
    </w:p>
    <w:p w14:paraId="716B039A" w14:textId="40DFB3AB" w:rsidR="008E2B39" w:rsidRDefault="0043557A" w:rsidP="00C45EB7">
      <w:pPr>
        <w:rPr>
          <w:rFonts w:ascii="Times New Roman" w:hAnsi="Times New Roman"/>
        </w:rPr>
      </w:pPr>
      <w:r>
        <w:rPr>
          <w:rFonts w:ascii="Times New Roman" w:eastAsia="Times New Roman" w:hAnsi="Times New Roman" w:cs="Times New Roman"/>
          <w:b/>
          <w:bCs/>
          <w:color w:val="000000"/>
          <w:sz w:val="20"/>
          <w:szCs w:val="20"/>
          <w:lang w:eastAsia="en-US"/>
        </w:rPr>
        <w:t>S2 Table</w:t>
      </w:r>
      <w:r w:rsidR="00C45EB7" w:rsidRPr="00D27F34">
        <w:rPr>
          <w:rFonts w:ascii="Times New Roman" w:eastAsia="Times New Roman" w:hAnsi="Times New Roman" w:cs="Times New Roman"/>
          <w:b/>
          <w:bCs/>
          <w:color w:val="000000"/>
          <w:sz w:val="20"/>
          <w:szCs w:val="20"/>
          <w:lang w:eastAsia="en-US"/>
        </w:rPr>
        <w:t>: Clusters where the correlation between CT and sex was statistically significant while controlling for age and sens</w:t>
      </w:r>
      <w:r w:rsidR="00C45EB7">
        <w:rPr>
          <w:rFonts w:ascii="Times New Roman" w:eastAsia="Times New Roman" w:hAnsi="Times New Roman" w:cs="Times New Roman"/>
          <w:b/>
          <w:bCs/>
          <w:color w:val="000000"/>
          <w:sz w:val="20"/>
          <w:szCs w:val="20"/>
          <w:lang w:eastAsia="en-US"/>
        </w:rPr>
        <w:t>i</w:t>
      </w:r>
      <w:r w:rsidR="00C45EB7" w:rsidRPr="00D27F34">
        <w:rPr>
          <w:rFonts w:ascii="Times New Roman" w:eastAsia="Times New Roman" w:hAnsi="Times New Roman" w:cs="Times New Roman"/>
          <w:b/>
          <w:bCs/>
          <w:color w:val="000000"/>
          <w:sz w:val="20"/>
          <w:szCs w:val="20"/>
          <w:lang w:eastAsia="en-US"/>
        </w:rPr>
        <w:t xml:space="preserve">tivity to statistical structure.  </w:t>
      </w:r>
    </w:p>
    <w:tbl>
      <w:tblPr>
        <w:tblW w:w="10196" w:type="dxa"/>
        <w:tblInd w:w="1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67"/>
        <w:gridCol w:w="709"/>
        <w:gridCol w:w="567"/>
        <w:gridCol w:w="709"/>
        <w:gridCol w:w="567"/>
        <w:gridCol w:w="1134"/>
        <w:gridCol w:w="1275"/>
        <w:gridCol w:w="958"/>
        <w:gridCol w:w="1310"/>
      </w:tblGrid>
      <w:tr w:rsidR="00D27F34" w:rsidRPr="00D27F34" w14:paraId="118555A7" w14:textId="77777777" w:rsidTr="00EB70E5">
        <w:trPr>
          <w:trHeight w:val="300"/>
        </w:trPr>
        <w:tc>
          <w:tcPr>
            <w:tcW w:w="2967" w:type="dxa"/>
            <w:vMerge w:val="restart"/>
            <w:shd w:val="clear" w:color="auto" w:fill="auto"/>
            <w:noWrap/>
            <w:vAlign w:val="center"/>
            <w:hideMark/>
          </w:tcPr>
          <w:p w14:paraId="0FA1943C"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r w:rsidRPr="00D27F34">
              <w:rPr>
                <w:rFonts w:ascii="Times New Roman" w:eastAsia="Times New Roman" w:hAnsi="Times New Roman" w:cs="Times New Roman"/>
                <w:b/>
                <w:bCs/>
                <w:color w:val="000000"/>
                <w:sz w:val="20"/>
                <w:szCs w:val="20"/>
                <w:lang w:eastAsia="en-US"/>
              </w:rPr>
              <w:t>Anatomical location</w:t>
            </w:r>
          </w:p>
        </w:tc>
        <w:tc>
          <w:tcPr>
            <w:tcW w:w="709" w:type="dxa"/>
            <w:vMerge w:val="restart"/>
            <w:shd w:val="clear" w:color="auto" w:fill="auto"/>
            <w:noWrap/>
            <w:vAlign w:val="center"/>
            <w:hideMark/>
          </w:tcPr>
          <w:p w14:paraId="44C089F4"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r w:rsidRPr="00D27F34">
              <w:rPr>
                <w:rFonts w:ascii="Times New Roman" w:eastAsia="Times New Roman" w:hAnsi="Times New Roman" w:cs="Times New Roman"/>
                <w:b/>
                <w:bCs/>
                <w:color w:val="000000"/>
                <w:sz w:val="20"/>
                <w:szCs w:val="20"/>
                <w:lang w:eastAsia="en-US"/>
              </w:rPr>
              <w:t>Hemi</w:t>
            </w:r>
          </w:p>
        </w:tc>
        <w:tc>
          <w:tcPr>
            <w:tcW w:w="567" w:type="dxa"/>
            <w:vMerge w:val="restart"/>
            <w:shd w:val="clear" w:color="auto" w:fill="auto"/>
            <w:noWrap/>
            <w:vAlign w:val="center"/>
            <w:hideMark/>
          </w:tcPr>
          <w:p w14:paraId="29792C69"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proofErr w:type="gramStart"/>
            <w:r w:rsidRPr="00D27F34">
              <w:rPr>
                <w:rFonts w:ascii="Times New Roman" w:eastAsia="Times New Roman" w:hAnsi="Times New Roman" w:cs="Times New Roman"/>
                <w:b/>
                <w:bCs/>
                <w:color w:val="000000"/>
                <w:sz w:val="20"/>
                <w:szCs w:val="20"/>
                <w:lang w:eastAsia="en-US"/>
              </w:rPr>
              <w:t>x</w:t>
            </w:r>
            <w:proofErr w:type="gramEnd"/>
          </w:p>
        </w:tc>
        <w:tc>
          <w:tcPr>
            <w:tcW w:w="709" w:type="dxa"/>
            <w:vMerge w:val="restart"/>
            <w:shd w:val="clear" w:color="auto" w:fill="auto"/>
            <w:noWrap/>
            <w:vAlign w:val="center"/>
            <w:hideMark/>
          </w:tcPr>
          <w:p w14:paraId="28A978A9"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proofErr w:type="gramStart"/>
            <w:r w:rsidRPr="00D27F34">
              <w:rPr>
                <w:rFonts w:ascii="Times New Roman" w:eastAsia="Times New Roman" w:hAnsi="Times New Roman" w:cs="Times New Roman"/>
                <w:b/>
                <w:bCs/>
                <w:color w:val="000000"/>
                <w:sz w:val="20"/>
                <w:szCs w:val="20"/>
                <w:lang w:eastAsia="en-US"/>
              </w:rPr>
              <w:t>y</w:t>
            </w:r>
            <w:proofErr w:type="gramEnd"/>
          </w:p>
        </w:tc>
        <w:tc>
          <w:tcPr>
            <w:tcW w:w="567" w:type="dxa"/>
            <w:vMerge w:val="restart"/>
            <w:shd w:val="clear" w:color="auto" w:fill="auto"/>
            <w:noWrap/>
            <w:vAlign w:val="center"/>
            <w:hideMark/>
          </w:tcPr>
          <w:p w14:paraId="0886ADEF"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proofErr w:type="gramStart"/>
            <w:r w:rsidRPr="00D27F34">
              <w:rPr>
                <w:rFonts w:ascii="Times New Roman" w:eastAsia="Times New Roman" w:hAnsi="Times New Roman" w:cs="Times New Roman"/>
                <w:b/>
                <w:bCs/>
                <w:color w:val="000000"/>
                <w:sz w:val="20"/>
                <w:szCs w:val="20"/>
                <w:lang w:eastAsia="en-US"/>
              </w:rPr>
              <w:t>z</w:t>
            </w:r>
            <w:proofErr w:type="gramEnd"/>
          </w:p>
        </w:tc>
        <w:tc>
          <w:tcPr>
            <w:tcW w:w="1134" w:type="dxa"/>
            <w:vMerge w:val="restart"/>
            <w:shd w:val="clear" w:color="auto" w:fill="auto"/>
            <w:noWrap/>
            <w:vAlign w:val="center"/>
            <w:hideMark/>
          </w:tcPr>
          <w:p w14:paraId="31CB68B1"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r w:rsidRPr="00D27F34">
              <w:rPr>
                <w:rFonts w:ascii="Times New Roman" w:eastAsia="Times New Roman" w:hAnsi="Times New Roman" w:cs="Times New Roman"/>
                <w:b/>
                <w:bCs/>
                <w:color w:val="000000"/>
                <w:sz w:val="20"/>
                <w:szCs w:val="20"/>
                <w:lang w:eastAsia="en-US"/>
              </w:rPr>
              <w:t>T-value</w:t>
            </w:r>
          </w:p>
        </w:tc>
        <w:tc>
          <w:tcPr>
            <w:tcW w:w="1275" w:type="dxa"/>
            <w:vMerge w:val="restart"/>
            <w:shd w:val="clear" w:color="auto" w:fill="auto"/>
            <w:noWrap/>
            <w:vAlign w:val="center"/>
            <w:hideMark/>
          </w:tcPr>
          <w:p w14:paraId="637C10FC"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r w:rsidRPr="00D27F34">
              <w:rPr>
                <w:rFonts w:ascii="Times New Roman" w:eastAsia="Times New Roman" w:hAnsi="Times New Roman" w:cs="Times New Roman"/>
                <w:b/>
                <w:bCs/>
                <w:color w:val="000000"/>
                <w:sz w:val="20"/>
                <w:szCs w:val="20"/>
                <w:lang w:eastAsia="en-US"/>
              </w:rPr>
              <w:t>P-value</w:t>
            </w:r>
          </w:p>
        </w:tc>
        <w:tc>
          <w:tcPr>
            <w:tcW w:w="958" w:type="dxa"/>
            <w:vMerge w:val="restart"/>
            <w:shd w:val="clear" w:color="auto" w:fill="auto"/>
            <w:hideMark/>
          </w:tcPr>
          <w:p w14:paraId="29A486B7"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r w:rsidRPr="00D27F34">
              <w:rPr>
                <w:rFonts w:ascii="Times New Roman" w:eastAsia="Times New Roman" w:hAnsi="Times New Roman" w:cs="Times New Roman"/>
                <w:b/>
                <w:bCs/>
                <w:color w:val="000000"/>
                <w:sz w:val="20"/>
                <w:szCs w:val="20"/>
                <w:lang w:eastAsia="en-US"/>
              </w:rPr>
              <w:t>Number of nodes</w:t>
            </w:r>
          </w:p>
        </w:tc>
        <w:tc>
          <w:tcPr>
            <w:tcW w:w="1310" w:type="dxa"/>
            <w:vMerge w:val="restart"/>
            <w:shd w:val="clear" w:color="auto" w:fill="auto"/>
            <w:noWrap/>
            <w:vAlign w:val="center"/>
            <w:hideMark/>
          </w:tcPr>
          <w:p w14:paraId="27D0D4ED" w14:textId="77777777" w:rsidR="00D27F34" w:rsidRPr="00D27F34" w:rsidRDefault="00D27F34" w:rsidP="00D27F34">
            <w:pPr>
              <w:spacing w:after="0"/>
              <w:jc w:val="center"/>
              <w:rPr>
                <w:rFonts w:ascii="Times New Roman" w:eastAsia="Times New Roman" w:hAnsi="Times New Roman" w:cs="Times New Roman"/>
                <w:b/>
                <w:bCs/>
                <w:color w:val="000000"/>
                <w:sz w:val="20"/>
                <w:szCs w:val="20"/>
                <w:lang w:eastAsia="en-US"/>
              </w:rPr>
            </w:pPr>
            <w:proofErr w:type="gramStart"/>
            <w:r w:rsidRPr="00D27F34">
              <w:rPr>
                <w:rFonts w:ascii="Times New Roman" w:eastAsia="Times New Roman" w:hAnsi="Times New Roman" w:cs="Times New Roman"/>
                <w:b/>
                <w:bCs/>
                <w:color w:val="000000"/>
                <w:sz w:val="20"/>
                <w:szCs w:val="20"/>
                <w:lang w:eastAsia="en-US"/>
              </w:rPr>
              <w:t>Area(</w:t>
            </w:r>
            <w:proofErr w:type="gramEnd"/>
            <w:r w:rsidRPr="00D27F34">
              <w:rPr>
                <w:rFonts w:ascii="Times New Roman" w:eastAsia="Times New Roman" w:hAnsi="Times New Roman" w:cs="Times New Roman"/>
                <w:b/>
                <w:bCs/>
                <w:color w:val="000000"/>
                <w:sz w:val="20"/>
                <w:szCs w:val="20"/>
                <w:lang w:eastAsia="en-US"/>
              </w:rPr>
              <w:t>mm2)</w:t>
            </w:r>
          </w:p>
        </w:tc>
      </w:tr>
      <w:tr w:rsidR="00D27F34" w:rsidRPr="00D27F34" w14:paraId="41EA416B" w14:textId="77777777" w:rsidTr="00EB70E5">
        <w:trPr>
          <w:trHeight w:val="320"/>
        </w:trPr>
        <w:tc>
          <w:tcPr>
            <w:tcW w:w="2967" w:type="dxa"/>
            <w:vMerge/>
            <w:vAlign w:val="center"/>
            <w:hideMark/>
          </w:tcPr>
          <w:p w14:paraId="43339B12"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709" w:type="dxa"/>
            <w:vMerge/>
            <w:vAlign w:val="center"/>
            <w:hideMark/>
          </w:tcPr>
          <w:p w14:paraId="2DD0CC3E"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567" w:type="dxa"/>
            <w:vMerge/>
            <w:vAlign w:val="center"/>
            <w:hideMark/>
          </w:tcPr>
          <w:p w14:paraId="3E384409"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709" w:type="dxa"/>
            <w:vMerge/>
            <w:vAlign w:val="center"/>
            <w:hideMark/>
          </w:tcPr>
          <w:p w14:paraId="0F96DB20"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567" w:type="dxa"/>
            <w:vMerge/>
            <w:vAlign w:val="center"/>
            <w:hideMark/>
          </w:tcPr>
          <w:p w14:paraId="2961038A"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1134" w:type="dxa"/>
            <w:vMerge/>
            <w:vAlign w:val="center"/>
            <w:hideMark/>
          </w:tcPr>
          <w:p w14:paraId="09D17F5B"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1275" w:type="dxa"/>
            <w:vMerge/>
            <w:vAlign w:val="center"/>
            <w:hideMark/>
          </w:tcPr>
          <w:p w14:paraId="450F7EB4"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958" w:type="dxa"/>
            <w:vMerge/>
            <w:vAlign w:val="center"/>
            <w:hideMark/>
          </w:tcPr>
          <w:p w14:paraId="7E7CA584"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c>
          <w:tcPr>
            <w:tcW w:w="1310" w:type="dxa"/>
            <w:vMerge/>
            <w:vAlign w:val="center"/>
            <w:hideMark/>
          </w:tcPr>
          <w:p w14:paraId="0EE6A8E6" w14:textId="77777777" w:rsidR="00D27F34" w:rsidRPr="00D27F34" w:rsidRDefault="00D27F34" w:rsidP="00D27F34">
            <w:pPr>
              <w:spacing w:after="0"/>
              <w:rPr>
                <w:rFonts w:ascii="Times New Roman" w:eastAsia="Times New Roman" w:hAnsi="Times New Roman" w:cs="Times New Roman"/>
                <w:b/>
                <w:bCs/>
                <w:color w:val="000000"/>
                <w:sz w:val="20"/>
                <w:szCs w:val="20"/>
                <w:lang w:eastAsia="en-US"/>
              </w:rPr>
            </w:pPr>
          </w:p>
        </w:tc>
      </w:tr>
      <w:tr w:rsidR="00D27F34" w:rsidRPr="00D27F34" w14:paraId="158649C2" w14:textId="77777777" w:rsidTr="00EB70E5">
        <w:trPr>
          <w:trHeight w:val="320"/>
        </w:trPr>
        <w:tc>
          <w:tcPr>
            <w:tcW w:w="2967" w:type="dxa"/>
            <w:shd w:val="clear" w:color="auto" w:fill="auto"/>
            <w:noWrap/>
            <w:vAlign w:val="bottom"/>
            <w:hideMark/>
          </w:tcPr>
          <w:p w14:paraId="52DC72BF" w14:textId="77777777" w:rsidR="00D27F34" w:rsidRPr="00D27F34" w:rsidRDefault="00D27F34" w:rsidP="00D27F34">
            <w:pPr>
              <w:spacing w:after="0"/>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Paracentral gyrus and sulcus and precentral gyrus</w:t>
            </w:r>
          </w:p>
        </w:tc>
        <w:tc>
          <w:tcPr>
            <w:tcW w:w="709" w:type="dxa"/>
            <w:shd w:val="clear" w:color="auto" w:fill="auto"/>
            <w:noWrap/>
            <w:vAlign w:val="bottom"/>
            <w:hideMark/>
          </w:tcPr>
          <w:p w14:paraId="6E2AF129"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0072A1B1"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-10</w:t>
            </w:r>
          </w:p>
        </w:tc>
        <w:tc>
          <w:tcPr>
            <w:tcW w:w="709" w:type="dxa"/>
            <w:shd w:val="clear" w:color="auto" w:fill="auto"/>
            <w:noWrap/>
            <w:vAlign w:val="bottom"/>
            <w:hideMark/>
          </w:tcPr>
          <w:p w14:paraId="48B1B713"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-30</w:t>
            </w:r>
          </w:p>
        </w:tc>
        <w:tc>
          <w:tcPr>
            <w:tcW w:w="567" w:type="dxa"/>
            <w:shd w:val="clear" w:color="auto" w:fill="auto"/>
            <w:noWrap/>
            <w:vAlign w:val="bottom"/>
            <w:hideMark/>
          </w:tcPr>
          <w:p w14:paraId="64C94172"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71</w:t>
            </w:r>
          </w:p>
        </w:tc>
        <w:tc>
          <w:tcPr>
            <w:tcW w:w="1134" w:type="dxa"/>
            <w:shd w:val="clear" w:color="auto" w:fill="auto"/>
            <w:noWrap/>
            <w:vAlign w:val="bottom"/>
            <w:hideMark/>
          </w:tcPr>
          <w:p w14:paraId="17E0AD26"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3.374</w:t>
            </w:r>
          </w:p>
        </w:tc>
        <w:tc>
          <w:tcPr>
            <w:tcW w:w="1275" w:type="dxa"/>
            <w:shd w:val="clear" w:color="auto" w:fill="auto"/>
            <w:noWrap/>
            <w:vAlign w:val="bottom"/>
            <w:hideMark/>
          </w:tcPr>
          <w:p w14:paraId="215F5283"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0.004541835</w:t>
            </w:r>
          </w:p>
        </w:tc>
        <w:tc>
          <w:tcPr>
            <w:tcW w:w="958" w:type="dxa"/>
            <w:shd w:val="clear" w:color="auto" w:fill="auto"/>
            <w:noWrap/>
            <w:vAlign w:val="bottom"/>
            <w:hideMark/>
          </w:tcPr>
          <w:p w14:paraId="60ED3EE9"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523</w:t>
            </w:r>
          </w:p>
        </w:tc>
        <w:tc>
          <w:tcPr>
            <w:tcW w:w="1310" w:type="dxa"/>
            <w:shd w:val="clear" w:color="auto" w:fill="auto"/>
            <w:noWrap/>
            <w:vAlign w:val="bottom"/>
            <w:hideMark/>
          </w:tcPr>
          <w:p w14:paraId="089349E3"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157.33</w:t>
            </w:r>
          </w:p>
        </w:tc>
      </w:tr>
      <w:tr w:rsidR="00D27F34" w:rsidRPr="00D27F34" w14:paraId="41EF80BC" w14:textId="77777777" w:rsidTr="00EB70E5">
        <w:trPr>
          <w:trHeight w:val="320"/>
        </w:trPr>
        <w:tc>
          <w:tcPr>
            <w:tcW w:w="2967" w:type="dxa"/>
            <w:shd w:val="clear" w:color="auto" w:fill="auto"/>
            <w:noWrap/>
            <w:vAlign w:val="bottom"/>
            <w:hideMark/>
          </w:tcPr>
          <w:p w14:paraId="5BC8451B" w14:textId="77777777" w:rsidR="00D27F34" w:rsidRPr="00D27F34" w:rsidRDefault="00D27F34" w:rsidP="00D27F34">
            <w:pPr>
              <w:spacing w:after="0"/>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Middle frontal gyrus</w:t>
            </w:r>
          </w:p>
        </w:tc>
        <w:tc>
          <w:tcPr>
            <w:tcW w:w="709" w:type="dxa"/>
            <w:shd w:val="clear" w:color="auto" w:fill="auto"/>
            <w:noWrap/>
            <w:vAlign w:val="bottom"/>
            <w:hideMark/>
          </w:tcPr>
          <w:p w14:paraId="2D100E67"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Left</w:t>
            </w:r>
          </w:p>
        </w:tc>
        <w:tc>
          <w:tcPr>
            <w:tcW w:w="567" w:type="dxa"/>
            <w:shd w:val="clear" w:color="auto" w:fill="auto"/>
            <w:noWrap/>
            <w:vAlign w:val="bottom"/>
            <w:hideMark/>
          </w:tcPr>
          <w:p w14:paraId="5C0546FB"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-39</w:t>
            </w:r>
          </w:p>
        </w:tc>
        <w:tc>
          <w:tcPr>
            <w:tcW w:w="709" w:type="dxa"/>
            <w:shd w:val="clear" w:color="auto" w:fill="auto"/>
            <w:noWrap/>
            <w:vAlign w:val="bottom"/>
            <w:hideMark/>
          </w:tcPr>
          <w:p w14:paraId="5180E28D"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11</w:t>
            </w:r>
          </w:p>
        </w:tc>
        <w:tc>
          <w:tcPr>
            <w:tcW w:w="567" w:type="dxa"/>
            <w:shd w:val="clear" w:color="auto" w:fill="auto"/>
            <w:noWrap/>
            <w:vAlign w:val="bottom"/>
            <w:hideMark/>
          </w:tcPr>
          <w:p w14:paraId="58800D1E"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49</w:t>
            </w:r>
          </w:p>
        </w:tc>
        <w:tc>
          <w:tcPr>
            <w:tcW w:w="1134" w:type="dxa"/>
            <w:shd w:val="clear" w:color="auto" w:fill="auto"/>
            <w:noWrap/>
            <w:vAlign w:val="bottom"/>
            <w:hideMark/>
          </w:tcPr>
          <w:p w14:paraId="43842631"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4.544</w:t>
            </w:r>
          </w:p>
        </w:tc>
        <w:tc>
          <w:tcPr>
            <w:tcW w:w="1275" w:type="dxa"/>
            <w:shd w:val="clear" w:color="auto" w:fill="auto"/>
            <w:noWrap/>
            <w:vAlign w:val="bottom"/>
            <w:hideMark/>
          </w:tcPr>
          <w:p w14:paraId="3FBA0E07"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0.000458923</w:t>
            </w:r>
          </w:p>
        </w:tc>
        <w:tc>
          <w:tcPr>
            <w:tcW w:w="958" w:type="dxa"/>
            <w:shd w:val="clear" w:color="auto" w:fill="auto"/>
            <w:noWrap/>
            <w:vAlign w:val="bottom"/>
            <w:hideMark/>
          </w:tcPr>
          <w:p w14:paraId="5FB8EF6B"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537</w:t>
            </w:r>
          </w:p>
        </w:tc>
        <w:tc>
          <w:tcPr>
            <w:tcW w:w="1310" w:type="dxa"/>
            <w:shd w:val="clear" w:color="auto" w:fill="auto"/>
            <w:noWrap/>
            <w:vAlign w:val="bottom"/>
            <w:hideMark/>
          </w:tcPr>
          <w:p w14:paraId="54C5C3A5"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102.83</w:t>
            </w:r>
          </w:p>
        </w:tc>
      </w:tr>
      <w:tr w:rsidR="00D27F34" w:rsidRPr="00D27F34" w14:paraId="6D552DD0" w14:textId="77777777" w:rsidTr="00EB70E5">
        <w:trPr>
          <w:trHeight w:val="320"/>
        </w:trPr>
        <w:tc>
          <w:tcPr>
            <w:tcW w:w="2967" w:type="dxa"/>
            <w:shd w:val="clear" w:color="auto" w:fill="auto"/>
            <w:noWrap/>
            <w:vAlign w:val="bottom"/>
            <w:hideMark/>
          </w:tcPr>
          <w:p w14:paraId="1C2A8670" w14:textId="77777777" w:rsidR="00D27F34" w:rsidRPr="00D27F34" w:rsidRDefault="00D27F34" w:rsidP="00D27F34">
            <w:pPr>
              <w:spacing w:after="0"/>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Precentral gyrus</w:t>
            </w:r>
          </w:p>
        </w:tc>
        <w:tc>
          <w:tcPr>
            <w:tcW w:w="709" w:type="dxa"/>
            <w:shd w:val="clear" w:color="auto" w:fill="auto"/>
            <w:noWrap/>
            <w:vAlign w:val="bottom"/>
            <w:hideMark/>
          </w:tcPr>
          <w:p w14:paraId="26743DDF"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Right</w:t>
            </w:r>
          </w:p>
        </w:tc>
        <w:tc>
          <w:tcPr>
            <w:tcW w:w="567" w:type="dxa"/>
            <w:shd w:val="clear" w:color="auto" w:fill="auto"/>
            <w:noWrap/>
            <w:vAlign w:val="bottom"/>
            <w:hideMark/>
          </w:tcPr>
          <w:p w14:paraId="54765CEB"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12</w:t>
            </w:r>
          </w:p>
        </w:tc>
        <w:tc>
          <w:tcPr>
            <w:tcW w:w="709" w:type="dxa"/>
            <w:shd w:val="clear" w:color="auto" w:fill="auto"/>
            <w:noWrap/>
            <w:vAlign w:val="bottom"/>
            <w:hideMark/>
          </w:tcPr>
          <w:p w14:paraId="5BD77318"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-24</w:t>
            </w:r>
          </w:p>
        </w:tc>
        <w:tc>
          <w:tcPr>
            <w:tcW w:w="567" w:type="dxa"/>
            <w:shd w:val="clear" w:color="auto" w:fill="auto"/>
            <w:noWrap/>
            <w:vAlign w:val="bottom"/>
            <w:hideMark/>
          </w:tcPr>
          <w:p w14:paraId="736743BF"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72</w:t>
            </w:r>
          </w:p>
        </w:tc>
        <w:tc>
          <w:tcPr>
            <w:tcW w:w="1134" w:type="dxa"/>
            <w:shd w:val="clear" w:color="auto" w:fill="auto"/>
            <w:noWrap/>
            <w:vAlign w:val="bottom"/>
            <w:hideMark/>
          </w:tcPr>
          <w:p w14:paraId="5B9EE308"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5.273</w:t>
            </w:r>
          </w:p>
        </w:tc>
        <w:tc>
          <w:tcPr>
            <w:tcW w:w="1275" w:type="dxa"/>
            <w:shd w:val="clear" w:color="auto" w:fill="auto"/>
            <w:noWrap/>
            <w:vAlign w:val="bottom"/>
            <w:hideMark/>
          </w:tcPr>
          <w:p w14:paraId="7978926E"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0.00011781</w:t>
            </w:r>
          </w:p>
        </w:tc>
        <w:tc>
          <w:tcPr>
            <w:tcW w:w="958" w:type="dxa"/>
            <w:shd w:val="clear" w:color="auto" w:fill="auto"/>
            <w:noWrap/>
            <w:vAlign w:val="bottom"/>
            <w:hideMark/>
          </w:tcPr>
          <w:p w14:paraId="21966EB6"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2083</w:t>
            </w:r>
          </w:p>
        </w:tc>
        <w:tc>
          <w:tcPr>
            <w:tcW w:w="1310" w:type="dxa"/>
            <w:shd w:val="clear" w:color="auto" w:fill="auto"/>
            <w:noWrap/>
            <w:vAlign w:val="bottom"/>
            <w:hideMark/>
          </w:tcPr>
          <w:p w14:paraId="23221390"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618.61</w:t>
            </w:r>
          </w:p>
        </w:tc>
      </w:tr>
      <w:tr w:rsidR="00D27F34" w:rsidRPr="00D27F34" w14:paraId="2DAB6EE7" w14:textId="77777777" w:rsidTr="00EB70E5">
        <w:trPr>
          <w:trHeight w:val="320"/>
        </w:trPr>
        <w:tc>
          <w:tcPr>
            <w:tcW w:w="2967" w:type="dxa"/>
            <w:shd w:val="clear" w:color="auto" w:fill="auto"/>
            <w:noWrap/>
            <w:vAlign w:val="bottom"/>
            <w:hideMark/>
          </w:tcPr>
          <w:p w14:paraId="77CB6EBC" w14:textId="77777777" w:rsidR="00D27F34" w:rsidRPr="00D27F34" w:rsidRDefault="00D27F34" w:rsidP="00D27F34">
            <w:pPr>
              <w:spacing w:after="0"/>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Anterior insula and orbital gyrus</w:t>
            </w:r>
          </w:p>
        </w:tc>
        <w:tc>
          <w:tcPr>
            <w:tcW w:w="709" w:type="dxa"/>
            <w:shd w:val="clear" w:color="auto" w:fill="auto"/>
            <w:noWrap/>
            <w:vAlign w:val="bottom"/>
            <w:hideMark/>
          </w:tcPr>
          <w:p w14:paraId="52640AF9"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Right</w:t>
            </w:r>
          </w:p>
        </w:tc>
        <w:tc>
          <w:tcPr>
            <w:tcW w:w="567" w:type="dxa"/>
            <w:shd w:val="clear" w:color="auto" w:fill="auto"/>
            <w:noWrap/>
            <w:vAlign w:val="bottom"/>
            <w:hideMark/>
          </w:tcPr>
          <w:p w14:paraId="6305C2DA"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34</w:t>
            </w:r>
          </w:p>
        </w:tc>
        <w:tc>
          <w:tcPr>
            <w:tcW w:w="709" w:type="dxa"/>
            <w:shd w:val="clear" w:color="auto" w:fill="auto"/>
            <w:noWrap/>
            <w:vAlign w:val="bottom"/>
            <w:hideMark/>
          </w:tcPr>
          <w:p w14:paraId="6F112193"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14</w:t>
            </w:r>
          </w:p>
        </w:tc>
        <w:tc>
          <w:tcPr>
            <w:tcW w:w="567" w:type="dxa"/>
            <w:shd w:val="clear" w:color="auto" w:fill="auto"/>
            <w:noWrap/>
            <w:vAlign w:val="bottom"/>
            <w:hideMark/>
          </w:tcPr>
          <w:p w14:paraId="7F41F252"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-3</w:t>
            </w:r>
          </w:p>
        </w:tc>
        <w:tc>
          <w:tcPr>
            <w:tcW w:w="1134" w:type="dxa"/>
            <w:shd w:val="clear" w:color="auto" w:fill="auto"/>
            <w:noWrap/>
            <w:vAlign w:val="bottom"/>
            <w:hideMark/>
          </w:tcPr>
          <w:p w14:paraId="1FFA1F9D"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4.211</w:t>
            </w:r>
          </w:p>
        </w:tc>
        <w:tc>
          <w:tcPr>
            <w:tcW w:w="1275" w:type="dxa"/>
            <w:shd w:val="clear" w:color="auto" w:fill="auto"/>
            <w:noWrap/>
            <w:vAlign w:val="bottom"/>
            <w:hideMark/>
          </w:tcPr>
          <w:p w14:paraId="599B8C32"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0.000871705</w:t>
            </w:r>
          </w:p>
        </w:tc>
        <w:tc>
          <w:tcPr>
            <w:tcW w:w="958" w:type="dxa"/>
            <w:shd w:val="clear" w:color="auto" w:fill="auto"/>
            <w:noWrap/>
            <w:vAlign w:val="bottom"/>
            <w:hideMark/>
          </w:tcPr>
          <w:p w14:paraId="3F5E42EA"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469</w:t>
            </w:r>
          </w:p>
        </w:tc>
        <w:tc>
          <w:tcPr>
            <w:tcW w:w="1310" w:type="dxa"/>
            <w:shd w:val="clear" w:color="auto" w:fill="auto"/>
            <w:noWrap/>
            <w:vAlign w:val="bottom"/>
            <w:hideMark/>
          </w:tcPr>
          <w:p w14:paraId="1E39E24D"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141.28</w:t>
            </w:r>
          </w:p>
        </w:tc>
      </w:tr>
      <w:tr w:rsidR="00D27F34" w:rsidRPr="00D27F34" w14:paraId="1D9E6135" w14:textId="77777777" w:rsidTr="00EB70E5">
        <w:trPr>
          <w:trHeight w:val="320"/>
        </w:trPr>
        <w:tc>
          <w:tcPr>
            <w:tcW w:w="2967" w:type="dxa"/>
            <w:shd w:val="clear" w:color="auto" w:fill="auto"/>
            <w:noWrap/>
            <w:vAlign w:val="bottom"/>
            <w:hideMark/>
          </w:tcPr>
          <w:p w14:paraId="24CA5FF9" w14:textId="77777777" w:rsidR="00D27F34" w:rsidRPr="00D27F34" w:rsidRDefault="00D27F34" w:rsidP="00D27F34">
            <w:pPr>
              <w:spacing w:after="0"/>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 xml:space="preserve">Superior parietal gyrus and </w:t>
            </w:r>
            <w:proofErr w:type="spellStart"/>
            <w:r w:rsidRPr="00D27F34">
              <w:rPr>
                <w:rFonts w:ascii="Times New Roman" w:eastAsia="Times New Roman" w:hAnsi="Times New Roman" w:cs="Times New Roman"/>
                <w:color w:val="000000"/>
                <w:sz w:val="20"/>
                <w:szCs w:val="20"/>
                <w:lang w:eastAsia="en-US"/>
              </w:rPr>
              <w:t>precuneus</w:t>
            </w:r>
            <w:proofErr w:type="spellEnd"/>
          </w:p>
        </w:tc>
        <w:tc>
          <w:tcPr>
            <w:tcW w:w="709" w:type="dxa"/>
            <w:shd w:val="clear" w:color="auto" w:fill="auto"/>
            <w:noWrap/>
            <w:vAlign w:val="bottom"/>
            <w:hideMark/>
          </w:tcPr>
          <w:p w14:paraId="02D094F3"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Right</w:t>
            </w:r>
          </w:p>
        </w:tc>
        <w:tc>
          <w:tcPr>
            <w:tcW w:w="567" w:type="dxa"/>
            <w:shd w:val="clear" w:color="auto" w:fill="auto"/>
            <w:noWrap/>
            <w:vAlign w:val="bottom"/>
            <w:hideMark/>
          </w:tcPr>
          <w:p w14:paraId="16EED851"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20</w:t>
            </w:r>
          </w:p>
        </w:tc>
        <w:tc>
          <w:tcPr>
            <w:tcW w:w="709" w:type="dxa"/>
            <w:shd w:val="clear" w:color="auto" w:fill="auto"/>
            <w:noWrap/>
            <w:vAlign w:val="bottom"/>
            <w:hideMark/>
          </w:tcPr>
          <w:p w14:paraId="63ED4B15"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-59</w:t>
            </w:r>
          </w:p>
        </w:tc>
        <w:tc>
          <w:tcPr>
            <w:tcW w:w="567" w:type="dxa"/>
            <w:shd w:val="clear" w:color="auto" w:fill="auto"/>
            <w:noWrap/>
            <w:vAlign w:val="bottom"/>
            <w:hideMark/>
          </w:tcPr>
          <w:p w14:paraId="21664331"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60</w:t>
            </w:r>
          </w:p>
        </w:tc>
        <w:tc>
          <w:tcPr>
            <w:tcW w:w="1134" w:type="dxa"/>
            <w:shd w:val="clear" w:color="auto" w:fill="auto"/>
            <w:noWrap/>
            <w:vAlign w:val="bottom"/>
            <w:hideMark/>
          </w:tcPr>
          <w:p w14:paraId="6B2C6B1E"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3.846</w:t>
            </w:r>
          </w:p>
        </w:tc>
        <w:tc>
          <w:tcPr>
            <w:tcW w:w="1275" w:type="dxa"/>
            <w:shd w:val="clear" w:color="auto" w:fill="auto"/>
            <w:noWrap/>
            <w:vAlign w:val="bottom"/>
            <w:hideMark/>
          </w:tcPr>
          <w:p w14:paraId="22164035"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0.001781542</w:t>
            </w:r>
          </w:p>
        </w:tc>
        <w:tc>
          <w:tcPr>
            <w:tcW w:w="958" w:type="dxa"/>
            <w:shd w:val="clear" w:color="auto" w:fill="auto"/>
            <w:noWrap/>
            <w:vAlign w:val="bottom"/>
            <w:hideMark/>
          </w:tcPr>
          <w:p w14:paraId="4AA9F0B8"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672</w:t>
            </w:r>
          </w:p>
        </w:tc>
        <w:tc>
          <w:tcPr>
            <w:tcW w:w="1310" w:type="dxa"/>
            <w:shd w:val="clear" w:color="auto" w:fill="auto"/>
            <w:noWrap/>
            <w:vAlign w:val="bottom"/>
            <w:hideMark/>
          </w:tcPr>
          <w:p w14:paraId="748496E9"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139.8</w:t>
            </w:r>
          </w:p>
        </w:tc>
      </w:tr>
      <w:tr w:rsidR="00D27F34" w:rsidRPr="00D27F34" w14:paraId="45609CB0" w14:textId="77777777" w:rsidTr="00EB70E5">
        <w:trPr>
          <w:trHeight w:val="340"/>
        </w:trPr>
        <w:tc>
          <w:tcPr>
            <w:tcW w:w="2967" w:type="dxa"/>
            <w:shd w:val="clear" w:color="auto" w:fill="auto"/>
            <w:noWrap/>
            <w:vAlign w:val="bottom"/>
            <w:hideMark/>
          </w:tcPr>
          <w:p w14:paraId="6003EBC5" w14:textId="77777777" w:rsidR="00D27F34" w:rsidRPr="00D27F34" w:rsidRDefault="00D27F34" w:rsidP="00D27F34">
            <w:pPr>
              <w:spacing w:after="0"/>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Postcentral gyrus and sulcus</w:t>
            </w:r>
          </w:p>
        </w:tc>
        <w:tc>
          <w:tcPr>
            <w:tcW w:w="709" w:type="dxa"/>
            <w:shd w:val="clear" w:color="auto" w:fill="auto"/>
            <w:noWrap/>
            <w:vAlign w:val="bottom"/>
            <w:hideMark/>
          </w:tcPr>
          <w:p w14:paraId="1178C347"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Right</w:t>
            </w:r>
          </w:p>
        </w:tc>
        <w:tc>
          <w:tcPr>
            <w:tcW w:w="567" w:type="dxa"/>
            <w:shd w:val="clear" w:color="auto" w:fill="auto"/>
            <w:noWrap/>
            <w:vAlign w:val="bottom"/>
            <w:hideMark/>
          </w:tcPr>
          <w:p w14:paraId="60E8450C"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21</w:t>
            </w:r>
          </w:p>
        </w:tc>
        <w:tc>
          <w:tcPr>
            <w:tcW w:w="709" w:type="dxa"/>
            <w:shd w:val="clear" w:color="auto" w:fill="auto"/>
            <w:noWrap/>
            <w:vAlign w:val="bottom"/>
            <w:hideMark/>
          </w:tcPr>
          <w:p w14:paraId="49ADB76C"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-34</w:t>
            </w:r>
          </w:p>
        </w:tc>
        <w:tc>
          <w:tcPr>
            <w:tcW w:w="567" w:type="dxa"/>
            <w:shd w:val="clear" w:color="auto" w:fill="auto"/>
            <w:noWrap/>
            <w:vAlign w:val="bottom"/>
            <w:hideMark/>
          </w:tcPr>
          <w:p w14:paraId="286290D0"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66</w:t>
            </w:r>
          </w:p>
        </w:tc>
        <w:tc>
          <w:tcPr>
            <w:tcW w:w="1134" w:type="dxa"/>
            <w:shd w:val="clear" w:color="auto" w:fill="auto"/>
            <w:noWrap/>
            <w:vAlign w:val="bottom"/>
            <w:hideMark/>
          </w:tcPr>
          <w:p w14:paraId="685A4896"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2.837</w:t>
            </w:r>
          </w:p>
        </w:tc>
        <w:tc>
          <w:tcPr>
            <w:tcW w:w="1275" w:type="dxa"/>
            <w:shd w:val="clear" w:color="auto" w:fill="auto"/>
            <w:noWrap/>
            <w:vAlign w:val="bottom"/>
            <w:hideMark/>
          </w:tcPr>
          <w:p w14:paraId="6A9F9834"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0.013183585</w:t>
            </w:r>
          </w:p>
        </w:tc>
        <w:tc>
          <w:tcPr>
            <w:tcW w:w="958" w:type="dxa"/>
            <w:shd w:val="clear" w:color="auto" w:fill="auto"/>
            <w:noWrap/>
            <w:vAlign w:val="bottom"/>
            <w:hideMark/>
          </w:tcPr>
          <w:p w14:paraId="079EEA72"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450</w:t>
            </w:r>
          </w:p>
        </w:tc>
        <w:tc>
          <w:tcPr>
            <w:tcW w:w="1310" w:type="dxa"/>
            <w:shd w:val="clear" w:color="auto" w:fill="auto"/>
            <w:noWrap/>
            <w:vAlign w:val="bottom"/>
            <w:hideMark/>
          </w:tcPr>
          <w:p w14:paraId="7694CBF0" w14:textId="77777777" w:rsidR="00D27F34" w:rsidRPr="00D27F34" w:rsidRDefault="00D27F34" w:rsidP="00D27F34">
            <w:pPr>
              <w:spacing w:after="0"/>
              <w:jc w:val="center"/>
              <w:rPr>
                <w:rFonts w:ascii="Times New Roman" w:eastAsia="Times New Roman" w:hAnsi="Times New Roman" w:cs="Times New Roman"/>
                <w:color w:val="000000"/>
                <w:sz w:val="20"/>
                <w:szCs w:val="20"/>
                <w:lang w:eastAsia="en-US"/>
              </w:rPr>
            </w:pPr>
            <w:r w:rsidRPr="00D27F34">
              <w:rPr>
                <w:rFonts w:ascii="Times New Roman" w:eastAsia="Times New Roman" w:hAnsi="Times New Roman" w:cs="Times New Roman"/>
                <w:color w:val="000000"/>
                <w:sz w:val="20"/>
                <w:szCs w:val="20"/>
                <w:lang w:eastAsia="en-US"/>
              </w:rPr>
              <w:t>85.53</w:t>
            </w:r>
          </w:p>
        </w:tc>
      </w:tr>
    </w:tbl>
    <w:p w14:paraId="317630FE" w14:textId="19B84179" w:rsidR="008E2B39" w:rsidRDefault="00C45EB7" w:rsidP="00C559BF">
      <w:pPr>
        <w:jc w:val="both"/>
        <w:rPr>
          <w:rFonts w:ascii="Times New Roman" w:hAnsi="Times New Roman"/>
        </w:rPr>
      </w:pPr>
      <w:r w:rsidRPr="00D27F34">
        <w:rPr>
          <w:rFonts w:ascii="Times New Roman" w:eastAsia="Times New Roman" w:hAnsi="Times New Roman" w:cs="Times New Roman"/>
          <w:b/>
          <w:bCs/>
          <w:color w:val="000000"/>
          <w:sz w:val="20"/>
          <w:szCs w:val="20"/>
          <w:lang w:eastAsia="en-US"/>
        </w:rPr>
        <w:t xml:space="preserve">All coordinates are in Talairach space and represent the maximum surface node value for each of the cluster (minimum cluster size: 437 contiguous surface nodes, each significant at p &lt; .05).          </w:t>
      </w:r>
    </w:p>
    <w:p w14:paraId="0411AFA2" w14:textId="70A59838" w:rsidR="00FB6795" w:rsidRDefault="008E2B39" w:rsidP="00C559BF">
      <w:pPr>
        <w:rPr>
          <w:rFonts w:ascii="Times New Roman" w:hAnsi="Times New Roman" w:cs="Times New Roman"/>
        </w:rPr>
      </w:pPr>
      <w:r>
        <w:rPr>
          <w:rFonts w:ascii="Times New Roman" w:hAnsi="Times New Roman" w:cs="Times New Roman"/>
        </w:rPr>
        <w:t>The results of the conjunction analysis demonstrate that regions in which sex effects were observed after controlling for sensitivity to statistical structure and age do not overlap with regions in which sensitivity effects after controlling for age were observed in the right hemisphere. In the left hemisphere, overlap between changes in CT as a function of sensitivity to statistical structure and changes in CT as a function of sex was found in a very small cluster located in the posterior midd</w:t>
      </w:r>
      <w:r w:rsidR="002C328B">
        <w:rPr>
          <w:rFonts w:ascii="Times New Roman" w:hAnsi="Times New Roman" w:cs="Times New Roman"/>
        </w:rPr>
        <w:t>le frontal gyrus (</w:t>
      </w:r>
      <w:r w:rsidR="009002FB">
        <w:rPr>
          <w:rFonts w:ascii="Times New Roman" w:hAnsi="Times New Roman" w:cs="Times New Roman"/>
        </w:rPr>
        <w:t xml:space="preserve">refer to </w:t>
      </w:r>
      <w:r w:rsidR="008227AE">
        <w:rPr>
          <w:rFonts w:ascii="Times New Roman" w:hAnsi="Times New Roman" w:cs="Times New Roman"/>
        </w:rPr>
        <w:t xml:space="preserve">S1 </w:t>
      </w:r>
      <w:r w:rsidR="008227AE">
        <w:rPr>
          <w:rFonts w:ascii="Times New Roman" w:hAnsi="Times New Roman"/>
        </w:rPr>
        <w:t>Fig</w:t>
      </w:r>
      <w:r w:rsidR="00613853">
        <w:rPr>
          <w:rFonts w:ascii="Times New Roman" w:hAnsi="Times New Roman"/>
        </w:rPr>
        <w:t xml:space="preserve"> panel </w:t>
      </w:r>
      <w:r w:rsidR="002C328B">
        <w:rPr>
          <w:rFonts w:ascii="Times New Roman" w:hAnsi="Times New Roman" w:cs="Times New Roman"/>
        </w:rPr>
        <w:t>B).</w:t>
      </w:r>
    </w:p>
    <w:p w14:paraId="47EA27F8" w14:textId="77777777" w:rsidR="00FB6795" w:rsidRPr="00B14159" w:rsidRDefault="00FB6795" w:rsidP="00B14159">
      <w:pPr>
        <w:rPr>
          <w:rFonts w:ascii="Times New Roman" w:hAnsi="Times New Roman" w:cs="Times New Roman"/>
        </w:rPr>
      </w:pPr>
    </w:p>
    <w:bookmarkStart w:id="0" w:name="_GoBack"/>
    <w:p w14:paraId="3C0F78E3" w14:textId="77777777" w:rsidR="008B00ED" w:rsidRPr="008B00ED" w:rsidRDefault="00FB6795" w:rsidP="00F8732B">
      <w:pPr>
        <w:pStyle w:val="EndNoteBibliography"/>
        <w:spacing w:after="0"/>
        <w:jc w:val="left"/>
        <w:rPr>
          <w:noProof/>
        </w:rPr>
      </w:pPr>
      <w:r w:rsidRPr="00B14159">
        <w:rPr>
          <w:rFonts w:ascii="Times New Roman" w:hAnsi="Times New Roman" w:cs="Times New Roman"/>
          <w:b/>
        </w:rPr>
        <w:fldChar w:fldCharType="begin"/>
      </w:r>
      <w:r w:rsidRPr="00B14159">
        <w:rPr>
          <w:rFonts w:ascii="Times New Roman" w:hAnsi="Times New Roman" w:cs="Times New Roman"/>
          <w:b/>
        </w:rPr>
        <w:instrText xml:space="preserve"> ADDIN EN.REFLIST </w:instrText>
      </w:r>
      <w:r w:rsidRPr="00B14159">
        <w:rPr>
          <w:rFonts w:ascii="Times New Roman" w:hAnsi="Times New Roman" w:cs="Times New Roman"/>
          <w:b/>
        </w:rPr>
        <w:fldChar w:fldCharType="separate"/>
      </w:r>
      <w:r w:rsidR="008B00ED" w:rsidRPr="008B00ED">
        <w:rPr>
          <w:noProof/>
        </w:rPr>
        <w:t>1.</w:t>
      </w:r>
      <w:r w:rsidR="008B00ED" w:rsidRPr="008B00ED">
        <w:rPr>
          <w:noProof/>
        </w:rPr>
        <w:tab/>
        <w:t>Sowell ER, Peterson BS, Kan E, Woods RP, Yoshii J, Bansal R, et al. Sex differences in cortical thickness mapped in 176 healthy individuals between 7 and 87 years of age. Cerebral cortex. 2007;17(7):1550-60. doi: 10.1093/cercor/bhl066. PubMed PMID: 16945978; PubMed Central PMCID: PMCPMC2329809.</w:t>
      </w:r>
    </w:p>
    <w:p w14:paraId="0AB3CCD1" w14:textId="77777777" w:rsidR="008B00ED" w:rsidRPr="008B00ED" w:rsidRDefault="008B00ED" w:rsidP="00F8732B">
      <w:pPr>
        <w:pStyle w:val="EndNoteBibliography"/>
        <w:spacing w:after="0"/>
        <w:jc w:val="left"/>
        <w:rPr>
          <w:noProof/>
        </w:rPr>
      </w:pPr>
      <w:r w:rsidRPr="008B00ED">
        <w:rPr>
          <w:noProof/>
        </w:rPr>
        <w:t>2.</w:t>
      </w:r>
      <w:r w:rsidRPr="008B00ED">
        <w:rPr>
          <w:noProof/>
        </w:rPr>
        <w:tab/>
        <w:t>Nichols T, Brett M, Andersson J, Wager T, Poline J-B. Valid conjunction inference with the minimum statistic. NeuroImage. 2005;25(3):653-60.</w:t>
      </w:r>
    </w:p>
    <w:p w14:paraId="6407FCD8" w14:textId="77777777" w:rsidR="008B00ED" w:rsidRPr="008B00ED" w:rsidRDefault="008B00ED" w:rsidP="00F8732B">
      <w:pPr>
        <w:pStyle w:val="EndNoteBibliography"/>
        <w:jc w:val="left"/>
        <w:rPr>
          <w:noProof/>
        </w:rPr>
      </w:pPr>
      <w:r w:rsidRPr="008B00ED">
        <w:rPr>
          <w:noProof/>
        </w:rPr>
        <w:t>3.</w:t>
      </w:r>
      <w:r w:rsidRPr="008B00ED">
        <w:rPr>
          <w:noProof/>
        </w:rPr>
        <w:tab/>
        <w:t>Tremblay P, Baroni M, Hasson U. Processing of speech and non-speech sounds in the supratemporal plane: Auditory input preference does not predict sensitivity to statistical structure. NeuroImage. 2012;66C:318-32. Epub 2012/11/03. doi: 10.1016/j.neuroimage.2012.10.055. PubMed PMID: 23116815.</w:t>
      </w:r>
    </w:p>
    <w:p w14:paraId="65AE0F25" w14:textId="5974770C" w:rsidR="00D01FF4" w:rsidRPr="00D14900" w:rsidRDefault="00FB6795" w:rsidP="00F8732B">
      <w:pPr>
        <w:rPr>
          <w:rFonts w:ascii="Times New Roman" w:hAnsi="Times New Roman" w:cs="Times New Roman"/>
          <w:b/>
        </w:rPr>
      </w:pPr>
      <w:r w:rsidRPr="00B14159">
        <w:rPr>
          <w:rFonts w:ascii="Times New Roman" w:hAnsi="Times New Roman" w:cs="Times New Roman"/>
          <w:b/>
        </w:rPr>
        <w:fldChar w:fldCharType="end"/>
      </w:r>
      <w:bookmarkEnd w:id="0"/>
    </w:p>
    <w:sectPr w:rsidR="00D01FF4" w:rsidRPr="00D14900" w:rsidSect="00E95BB4">
      <w:pgSz w:w="12240" w:h="15840"/>
      <w:pgMar w:top="1296" w:right="1138" w:bottom="1138" w:left="113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059C" w14:textId="77777777" w:rsidR="00520864" w:rsidRDefault="00520864" w:rsidP="00D22039">
      <w:pPr>
        <w:spacing w:after="0"/>
      </w:pPr>
      <w:r>
        <w:separator/>
      </w:r>
    </w:p>
  </w:endnote>
  <w:endnote w:type="continuationSeparator" w:id="0">
    <w:p w14:paraId="0251E43E" w14:textId="77777777" w:rsidR="00520864" w:rsidRDefault="00520864" w:rsidP="00D22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07E5" w14:textId="77777777" w:rsidR="00520864" w:rsidRDefault="00520864" w:rsidP="00D22039">
      <w:pPr>
        <w:spacing w:after="0"/>
      </w:pPr>
      <w:r>
        <w:separator/>
      </w:r>
    </w:p>
  </w:footnote>
  <w:footnote w:type="continuationSeparator" w:id="0">
    <w:p w14:paraId="50C1383F" w14:textId="77777777" w:rsidR="00520864" w:rsidRDefault="00520864" w:rsidP="00D220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N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A0C2A"/>
    <w:rsid w:val="00035765"/>
    <w:rsid w:val="0006006F"/>
    <w:rsid w:val="00073816"/>
    <w:rsid w:val="0008781B"/>
    <w:rsid w:val="001008FA"/>
    <w:rsid w:val="0010248C"/>
    <w:rsid w:val="0013136A"/>
    <w:rsid w:val="00164404"/>
    <w:rsid w:val="001F05C3"/>
    <w:rsid w:val="00274848"/>
    <w:rsid w:val="00282565"/>
    <w:rsid w:val="002C328B"/>
    <w:rsid w:val="00360E70"/>
    <w:rsid w:val="00370D3D"/>
    <w:rsid w:val="003C2E27"/>
    <w:rsid w:val="00432840"/>
    <w:rsid w:val="0043557A"/>
    <w:rsid w:val="004A73B2"/>
    <w:rsid w:val="004D24FA"/>
    <w:rsid w:val="004D56CF"/>
    <w:rsid w:val="004E4484"/>
    <w:rsid w:val="00520864"/>
    <w:rsid w:val="005A0C2A"/>
    <w:rsid w:val="005C743B"/>
    <w:rsid w:val="00613853"/>
    <w:rsid w:val="0064542A"/>
    <w:rsid w:val="0066283B"/>
    <w:rsid w:val="00675E75"/>
    <w:rsid w:val="006952C2"/>
    <w:rsid w:val="006C4DB5"/>
    <w:rsid w:val="00703C03"/>
    <w:rsid w:val="00705A8B"/>
    <w:rsid w:val="007918F7"/>
    <w:rsid w:val="008220DD"/>
    <w:rsid w:val="008227AE"/>
    <w:rsid w:val="008645B0"/>
    <w:rsid w:val="00875AFC"/>
    <w:rsid w:val="008B00ED"/>
    <w:rsid w:val="008E2B39"/>
    <w:rsid w:val="008F7A06"/>
    <w:rsid w:val="009002FB"/>
    <w:rsid w:val="00932FE6"/>
    <w:rsid w:val="009A4C6D"/>
    <w:rsid w:val="009D1E30"/>
    <w:rsid w:val="009E45C2"/>
    <w:rsid w:val="00A03940"/>
    <w:rsid w:val="00A35C1F"/>
    <w:rsid w:val="00A76536"/>
    <w:rsid w:val="00AB2DED"/>
    <w:rsid w:val="00AE07B5"/>
    <w:rsid w:val="00B024D3"/>
    <w:rsid w:val="00B05B0C"/>
    <w:rsid w:val="00B14159"/>
    <w:rsid w:val="00B249A4"/>
    <w:rsid w:val="00B25618"/>
    <w:rsid w:val="00B4189B"/>
    <w:rsid w:val="00C00389"/>
    <w:rsid w:val="00C256EE"/>
    <w:rsid w:val="00C45C05"/>
    <w:rsid w:val="00C45EB7"/>
    <w:rsid w:val="00C559BF"/>
    <w:rsid w:val="00C741D4"/>
    <w:rsid w:val="00CA0D04"/>
    <w:rsid w:val="00D01FF4"/>
    <w:rsid w:val="00D14900"/>
    <w:rsid w:val="00D22039"/>
    <w:rsid w:val="00D272D9"/>
    <w:rsid w:val="00D27F34"/>
    <w:rsid w:val="00D304D0"/>
    <w:rsid w:val="00D416F4"/>
    <w:rsid w:val="00DA07E6"/>
    <w:rsid w:val="00DA4B82"/>
    <w:rsid w:val="00DB13AE"/>
    <w:rsid w:val="00E31F58"/>
    <w:rsid w:val="00E45B51"/>
    <w:rsid w:val="00E7124F"/>
    <w:rsid w:val="00E95BB4"/>
    <w:rsid w:val="00EB70E5"/>
    <w:rsid w:val="00EF3994"/>
    <w:rsid w:val="00F20673"/>
    <w:rsid w:val="00F8732B"/>
    <w:rsid w:val="00F971EC"/>
    <w:rsid w:val="00FB67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24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05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F0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4"/>
    <w:pPr>
      <w:keepNext/>
      <w:keepLines/>
      <w:spacing w:after="0" w:line="480" w:lineRule="auto"/>
      <w:outlineLvl w:val="2"/>
    </w:pPr>
    <w:rPr>
      <w:rFonts w:ascii="Calibri" w:eastAsia="MS Gothic" w:hAnsi="Calibri" w:cs="Times New Roman"/>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FF4"/>
    <w:rPr>
      <w:rFonts w:ascii="Calibri" w:eastAsia="MS Gothic" w:hAnsi="Calibri" w:cs="Times New Roman"/>
      <w:b/>
      <w:bCs/>
      <w:sz w:val="24"/>
      <w:szCs w:val="24"/>
      <w:lang w:eastAsia="en-US"/>
    </w:rPr>
  </w:style>
  <w:style w:type="paragraph" w:customStyle="1" w:styleId="EndNoteBibliographyTitle">
    <w:name w:val="EndNote Bibliography Title"/>
    <w:basedOn w:val="Normal"/>
    <w:rsid w:val="00D01FF4"/>
    <w:pPr>
      <w:spacing w:after="0"/>
      <w:jc w:val="center"/>
    </w:pPr>
    <w:rPr>
      <w:rFonts w:ascii="Cambria" w:hAnsi="Cambria"/>
    </w:rPr>
  </w:style>
  <w:style w:type="paragraph" w:customStyle="1" w:styleId="EndNoteBibliography">
    <w:name w:val="EndNote Bibliography"/>
    <w:basedOn w:val="Normal"/>
    <w:rsid w:val="00D01FF4"/>
    <w:pPr>
      <w:jc w:val="center"/>
    </w:pPr>
    <w:rPr>
      <w:rFonts w:ascii="Cambria" w:hAnsi="Cambria"/>
    </w:rPr>
  </w:style>
  <w:style w:type="character" w:customStyle="1" w:styleId="Heading1Char">
    <w:name w:val="Heading 1 Char"/>
    <w:basedOn w:val="DefaultParagraphFont"/>
    <w:link w:val="Heading1"/>
    <w:uiPriority w:val="9"/>
    <w:rsid w:val="001F05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F05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41D4"/>
    <w:pPr>
      <w:spacing w:after="0"/>
      <w:ind w:left="720"/>
      <w:contextualSpacing/>
    </w:pPr>
    <w:rPr>
      <w:lang w:val="en-CA" w:eastAsia="en-US"/>
    </w:rPr>
  </w:style>
  <w:style w:type="paragraph" w:styleId="FootnoteText">
    <w:name w:val="footnote text"/>
    <w:basedOn w:val="Normal"/>
    <w:link w:val="FootnoteTextChar"/>
    <w:uiPriority w:val="99"/>
    <w:unhideWhenUsed/>
    <w:rsid w:val="00D22039"/>
    <w:pPr>
      <w:spacing w:after="0"/>
    </w:pPr>
  </w:style>
  <w:style w:type="character" w:customStyle="1" w:styleId="FootnoteTextChar">
    <w:name w:val="Footnote Text Char"/>
    <w:basedOn w:val="DefaultParagraphFont"/>
    <w:link w:val="FootnoteText"/>
    <w:uiPriority w:val="99"/>
    <w:rsid w:val="00D22039"/>
    <w:rPr>
      <w:sz w:val="24"/>
      <w:szCs w:val="24"/>
    </w:rPr>
  </w:style>
  <w:style w:type="character" w:styleId="FootnoteReference">
    <w:name w:val="footnote reference"/>
    <w:basedOn w:val="DefaultParagraphFont"/>
    <w:uiPriority w:val="99"/>
    <w:unhideWhenUsed/>
    <w:rsid w:val="00D22039"/>
    <w:rPr>
      <w:vertAlign w:val="superscript"/>
    </w:rPr>
  </w:style>
  <w:style w:type="paragraph" w:styleId="BalloonText">
    <w:name w:val="Balloon Text"/>
    <w:basedOn w:val="Normal"/>
    <w:link w:val="BalloonTextChar"/>
    <w:uiPriority w:val="99"/>
    <w:semiHidden/>
    <w:unhideWhenUsed/>
    <w:rsid w:val="006628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05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F0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4"/>
    <w:pPr>
      <w:keepNext/>
      <w:keepLines/>
      <w:spacing w:after="0" w:line="480" w:lineRule="auto"/>
      <w:outlineLvl w:val="2"/>
    </w:pPr>
    <w:rPr>
      <w:rFonts w:ascii="Calibri" w:eastAsia="MS Gothic" w:hAnsi="Calibri" w:cs="Times New Roman"/>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FF4"/>
    <w:rPr>
      <w:rFonts w:ascii="Calibri" w:eastAsia="MS Gothic" w:hAnsi="Calibri" w:cs="Times New Roman"/>
      <w:b/>
      <w:bCs/>
      <w:sz w:val="24"/>
      <w:szCs w:val="24"/>
      <w:lang w:eastAsia="en-US"/>
    </w:rPr>
  </w:style>
  <w:style w:type="paragraph" w:customStyle="1" w:styleId="EndNoteBibliographyTitle">
    <w:name w:val="EndNote Bibliography Title"/>
    <w:basedOn w:val="Normal"/>
    <w:rsid w:val="00D01FF4"/>
    <w:pPr>
      <w:spacing w:after="0"/>
      <w:jc w:val="center"/>
    </w:pPr>
    <w:rPr>
      <w:rFonts w:ascii="Cambria" w:hAnsi="Cambria"/>
    </w:rPr>
  </w:style>
  <w:style w:type="paragraph" w:customStyle="1" w:styleId="EndNoteBibliography">
    <w:name w:val="EndNote Bibliography"/>
    <w:basedOn w:val="Normal"/>
    <w:rsid w:val="00D01FF4"/>
    <w:pPr>
      <w:jc w:val="center"/>
    </w:pPr>
    <w:rPr>
      <w:rFonts w:ascii="Cambria" w:hAnsi="Cambria"/>
    </w:rPr>
  </w:style>
  <w:style w:type="character" w:customStyle="1" w:styleId="Heading1Char">
    <w:name w:val="Heading 1 Char"/>
    <w:basedOn w:val="DefaultParagraphFont"/>
    <w:link w:val="Heading1"/>
    <w:uiPriority w:val="9"/>
    <w:rsid w:val="001F05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F05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41D4"/>
    <w:pPr>
      <w:spacing w:after="0"/>
      <w:ind w:left="720"/>
      <w:contextualSpacing/>
    </w:pPr>
    <w:rPr>
      <w:lang w:val="en-CA" w:eastAsia="en-US"/>
    </w:rPr>
  </w:style>
  <w:style w:type="paragraph" w:styleId="FootnoteText">
    <w:name w:val="footnote text"/>
    <w:basedOn w:val="Normal"/>
    <w:link w:val="FootnoteTextChar"/>
    <w:uiPriority w:val="99"/>
    <w:unhideWhenUsed/>
    <w:rsid w:val="00D22039"/>
    <w:pPr>
      <w:spacing w:after="0"/>
    </w:pPr>
  </w:style>
  <w:style w:type="character" w:customStyle="1" w:styleId="FootnoteTextChar">
    <w:name w:val="Footnote Text Char"/>
    <w:basedOn w:val="DefaultParagraphFont"/>
    <w:link w:val="FootnoteText"/>
    <w:uiPriority w:val="99"/>
    <w:rsid w:val="00D22039"/>
    <w:rPr>
      <w:sz w:val="24"/>
      <w:szCs w:val="24"/>
    </w:rPr>
  </w:style>
  <w:style w:type="character" w:styleId="FootnoteReference">
    <w:name w:val="footnote reference"/>
    <w:basedOn w:val="DefaultParagraphFont"/>
    <w:uiPriority w:val="99"/>
    <w:unhideWhenUsed/>
    <w:rsid w:val="00D22039"/>
    <w:rPr>
      <w:vertAlign w:val="superscript"/>
    </w:rPr>
  </w:style>
  <w:style w:type="paragraph" w:styleId="BalloonText">
    <w:name w:val="Balloon Text"/>
    <w:basedOn w:val="Normal"/>
    <w:link w:val="BalloonTextChar"/>
    <w:uiPriority w:val="99"/>
    <w:semiHidden/>
    <w:unhideWhenUsed/>
    <w:rsid w:val="006628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255">
      <w:bodyDiv w:val="1"/>
      <w:marLeft w:val="0"/>
      <w:marRight w:val="0"/>
      <w:marTop w:val="0"/>
      <w:marBottom w:val="0"/>
      <w:divBdr>
        <w:top w:val="none" w:sz="0" w:space="0" w:color="auto"/>
        <w:left w:val="none" w:sz="0" w:space="0" w:color="auto"/>
        <w:bottom w:val="none" w:sz="0" w:space="0" w:color="auto"/>
        <w:right w:val="none" w:sz="0" w:space="0" w:color="auto"/>
      </w:divBdr>
    </w:div>
    <w:div w:id="1697341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1897</Words>
  <Characters>10816</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Whole-brain analyses	</vt:lpstr>
      <vt:lpstr>        </vt:lpstr>
      <vt:lpstr>        Subcortical volumes </vt:lpstr>
      <vt:lpstr>        Functional ROIs</vt:lpstr>
    </vt:vector>
  </TitlesOfParts>
  <Company>McGill University</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Deschamps</dc:creator>
  <cp:keywords/>
  <dc:description/>
  <cp:lastModifiedBy>Isabelle Deschamps</cp:lastModifiedBy>
  <cp:revision>48</cp:revision>
  <dcterms:created xsi:type="dcterms:W3CDTF">2015-12-17T13:51:00Z</dcterms:created>
  <dcterms:modified xsi:type="dcterms:W3CDTF">2016-02-10T21:13:00Z</dcterms:modified>
</cp:coreProperties>
</file>