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56" w:rsidRPr="00A24958" w:rsidRDefault="00275956" w:rsidP="00275956">
      <w:pPr>
        <w:pStyle w:val="Heading1"/>
        <w:rPr>
          <w:rStyle w:val="Heading2Char"/>
          <w:rFonts w:eastAsiaTheme="majorEastAsia"/>
          <w:b/>
          <w:bCs/>
          <w:szCs w:val="24"/>
          <w:lang w:eastAsia="en-US"/>
        </w:rPr>
      </w:pPr>
      <w:bookmarkStart w:id="0" w:name="_Toc419728067"/>
      <w:bookmarkStart w:id="1" w:name="_Toc367370876"/>
      <w:bookmarkStart w:id="2" w:name="_Toc368042504"/>
      <w:proofErr w:type="gramStart"/>
      <w:r>
        <w:rPr>
          <w:rStyle w:val="Heading2Char"/>
          <w:rFonts w:eastAsiaTheme="majorEastAsia"/>
          <w:b/>
          <w:bCs/>
          <w:szCs w:val="24"/>
          <w:lang w:eastAsia="en-US"/>
        </w:rPr>
        <w:t>S</w:t>
      </w:r>
      <w:r w:rsidR="00005A11">
        <w:rPr>
          <w:rStyle w:val="Heading2Char"/>
          <w:rFonts w:eastAsiaTheme="majorEastAsia"/>
          <w:b/>
          <w:bCs/>
          <w:szCs w:val="24"/>
          <w:lang w:eastAsia="en-US"/>
        </w:rPr>
        <w:t>1</w:t>
      </w:r>
      <w:bookmarkStart w:id="3" w:name="_GoBack"/>
      <w:bookmarkEnd w:id="3"/>
      <w:r>
        <w:rPr>
          <w:rStyle w:val="Heading2Char"/>
          <w:rFonts w:eastAsiaTheme="majorEastAsia"/>
          <w:b/>
          <w:bCs/>
          <w:szCs w:val="24"/>
          <w:lang w:eastAsia="en-US"/>
        </w:rPr>
        <w:t xml:space="preserve"> Table.</w:t>
      </w:r>
      <w:proofErr w:type="gramEnd"/>
      <w:r>
        <w:rPr>
          <w:rStyle w:val="Heading2Char"/>
          <w:rFonts w:eastAsiaTheme="majorEastAsia"/>
          <w:b/>
          <w:bCs/>
          <w:szCs w:val="24"/>
          <w:lang w:eastAsia="en-US"/>
        </w:rPr>
        <w:t xml:space="preserve"> </w:t>
      </w:r>
      <w:proofErr w:type="gramStart"/>
      <w:r>
        <w:rPr>
          <w:rStyle w:val="Heading2Char"/>
          <w:rFonts w:eastAsiaTheme="majorEastAsia"/>
          <w:b/>
          <w:bCs/>
          <w:szCs w:val="24"/>
          <w:lang w:eastAsia="en-US"/>
        </w:rPr>
        <w:t>Functional groups of the Guam Atlantis Model.</w:t>
      </w:r>
      <w:proofErr w:type="gramEnd"/>
      <w:r>
        <w:rPr>
          <w:rStyle w:val="Heading2Char"/>
          <w:rFonts w:eastAsiaTheme="majorEastAsia"/>
          <w:b/>
          <w:bCs/>
          <w:szCs w:val="24"/>
          <w:lang w:eastAsia="en-US"/>
        </w:rPr>
        <w:t xml:space="preserve"> </w:t>
      </w:r>
      <w:bookmarkEnd w:id="0"/>
    </w:p>
    <w:p w:rsidR="00275956" w:rsidRPr="00DC6B94" w:rsidRDefault="00275956" w:rsidP="00275956">
      <w:pPr>
        <w:jc w:val="both"/>
        <w:rPr>
          <w:rFonts w:eastAsia="Times New Roman" w:cs="Times New Roman"/>
          <w:bCs/>
          <w:szCs w:val="20"/>
        </w:rPr>
      </w:pPr>
      <w:r w:rsidRPr="00DC6B94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table</w:t>
      </w:r>
      <w:r w:rsidRPr="00DC6B94">
        <w:rPr>
          <w:rFonts w:cs="Times New Roman"/>
          <w:szCs w:val="24"/>
        </w:rPr>
        <w:t xml:space="preserve"> shows marine </w:t>
      </w:r>
      <w:r w:rsidRPr="00DC6B94">
        <w:rPr>
          <w:rStyle w:val="Heading2Char"/>
          <w:b w:val="0"/>
        </w:rPr>
        <w:t xml:space="preserve">vertebrate species per functional group, their abundance from 2011 surveys conducted by </w:t>
      </w:r>
      <w:r>
        <w:rPr>
          <w:rStyle w:val="Heading2Char"/>
          <w:b w:val="0"/>
        </w:rPr>
        <w:t xml:space="preserve">NOAA-PIFSC </w:t>
      </w:r>
      <w:r w:rsidRPr="00DC6B94">
        <w:rPr>
          <w:rStyle w:val="Heading2Char"/>
          <w:b w:val="0"/>
        </w:rPr>
        <w:t>C</w:t>
      </w:r>
      <w:r>
        <w:rPr>
          <w:rStyle w:val="Heading2Char"/>
          <w:b w:val="0"/>
        </w:rPr>
        <w:t xml:space="preserve">oral </w:t>
      </w:r>
      <w:r w:rsidRPr="00DC6B94">
        <w:rPr>
          <w:rStyle w:val="Heading2Char"/>
          <w:b w:val="0"/>
        </w:rPr>
        <w:t>R</w:t>
      </w:r>
      <w:r>
        <w:rPr>
          <w:rStyle w:val="Heading2Char"/>
          <w:b w:val="0"/>
        </w:rPr>
        <w:t xml:space="preserve">eef </w:t>
      </w:r>
      <w:r w:rsidRPr="00DC6B94">
        <w:rPr>
          <w:rStyle w:val="Heading2Char"/>
          <w:b w:val="0"/>
        </w:rPr>
        <w:t>E</w:t>
      </w:r>
      <w:r>
        <w:rPr>
          <w:rStyle w:val="Heading2Char"/>
          <w:b w:val="0"/>
        </w:rPr>
        <w:t xml:space="preserve">cosystem </w:t>
      </w:r>
      <w:r w:rsidRPr="00DC6B94">
        <w:rPr>
          <w:rStyle w:val="Heading2Char"/>
          <w:b w:val="0"/>
        </w:rPr>
        <w:t>D</w:t>
      </w:r>
      <w:r>
        <w:rPr>
          <w:rStyle w:val="Heading2Char"/>
          <w:b w:val="0"/>
        </w:rPr>
        <w:t>ivision</w:t>
      </w:r>
      <w:r w:rsidRPr="00DC6B94">
        <w:rPr>
          <w:rStyle w:val="Heading2Char"/>
          <w:b w:val="0"/>
        </w:rPr>
        <w:t xml:space="preserve">, and </w:t>
      </w:r>
      <w:r w:rsidR="0061531B">
        <w:rPr>
          <w:rStyle w:val="Heading2Char"/>
          <w:b w:val="0"/>
        </w:rPr>
        <w:t xml:space="preserve">their </w:t>
      </w:r>
      <w:r w:rsidRPr="00DC6B94">
        <w:rPr>
          <w:rStyle w:val="Heading2Char"/>
          <w:b w:val="0"/>
        </w:rPr>
        <w:t>life history characteristics.</w:t>
      </w:r>
      <w:bookmarkEnd w:id="1"/>
      <w:bookmarkEnd w:id="2"/>
      <w:r w:rsidRPr="00DC6B9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DC6B94">
        <w:rPr>
          <w:rFonts w:eastAsia="Times New Roman" w:cs="Times New Roman"/>
          <w:bCs/>
          <w:szCs w:val="20"/>
        </w:rPr>
        <w:t xml:space="preserve">k </w:t>
      </w:r>
      <w:r>
        <w:rPr>
          <w:rFonts w:eastAsia="Times New Roman" w:cs="Times New Roman"/>
          <w:bCs/>
          <w:szCs w:val="20"/>
        </w:rPr>
        <w:t>=</w:t>
      </w:r>
      <w:r w:rsidRPr="00DC6B94">
        <w:rPr>
          <w:rFonts w:eastAsia="Times New Roman" w:cs="Times New Roman"/>
          <w:bCs/>
          <w:szCs w:val="20"/>
        </w:rPr>
        <w:t xml:space="preserve"> growth constant in the Von Bertalanffy growth curve, </w:t>
      </w:r>
      <w:proofErr w:type="spellStart"/>
      <w:r w:rsidRPr="00DC6B94">
        <w:rPr>
          <w:rFonts w:eastAsia="Times New Roman" w:cs="Times New Roman"/>
          <w:bCs/>
          <w:szCs w:val="20"/>
        </w:rPr>
        <w:t>Linf</w:t>
      </w:r>
      <w:proofErr w:type="spellEnd"/>
      <w:r w:rsidRPr="00DC6B94">
        <w:rPr>
          <w:rFonts w:eastAsia="Times New Roman" w:cs="Times New Roman"/>
          <w:bCs/>
          <w:szCs w:val="20"/>
        </w:rPr>
        <w:t xml:space="preserve"> </w:t>
      </w:r>
      <w:r>
        <w:rPr>
          <w:rFonts w:eastAsia="Times New Roman" w:cs="Times New Roman"/>
          <w:bCs/>
          <w:szCs w:val="20"/>
        </w:rPr>
        <w:t>=</w:t>
      </w:r>
      <w:r w:rsidRPr="00DC6B94">
        <w:rPr>
          <w:rFonts w:eastAsia="Times New Roman" w:cs="Times New Roman"/>
          <w:bCs/>
          <w:szCs w:val="20"/>
        </w:rPr>
        <w:t xml:space="preserve"> infinite length, </w:t>
      </w:r>
      <w:proofErr w:type="spellStart"/>
      <w:r w:rsidRPr="00DC6B94">
        <w:rPr>
          <w:rFonts w:eastAsia="Times New Roman" w:cs="Times New Roman"/>
          <w:bCs/>
          <w:szCs w:val="20"/>
        </w:rPr>
        <w:t>t</w:t>
      </w:r>
      <w:r w:rsidRPr="0061531B">
        <w:rPr>
          <w:rFonts w:eastAsia="Times New Roman" w:cs="Times New Roman"/>
          <w:bCs/>
          <w:szCs w:val="20"/>
          <w:vertAlign w:val="subscript"/>
        </w:rPr>
        <w:t>max</w:t>
      </w:r>
      <w:proofErr w:type="spellEnd"/>
      <w:r w:rsidRPr="00DC6B94">
        <w:rPr>
          <w:rFonts w:eastAsia="Times New Roman" w:cs="Times New Roman"/>
          <w:bCs/>
          <w:szCs w:val="20"/>
        </w:rPr>
        <w:t xml:space="preserve"> </w:t>
      </w:r>
      <w:r>
        <w:rPr>
          <w:rFonts w:eastAsia="Times New Roman" w:cs="Times New Roman"/>
          <w:bCs/>
          <w:szCs w:val="20"/>
        </w:rPr>
        <w:t>=</w:t>
      </w:r>
      <w:r w:rsidRPr="00DC6B94">
        <w:rPr>
          <w:rFonts w:eastAsia="Times New Roman" w:cs="Times New Roman"/>
          <w:bCs/>
          <w:szCs w:val="20"/>
        </w:rPr>
        <w:t xml:space="preserve"> maximum age in years, L-W is the length-weight relationship with the constants </w:t>
      </w:r>
      <w:proofErr w:type="gramStart"/>
      <w:r w:rsidRPr="00DC6B94">
        <w:rPr>
          <w:rFonts w:eastAsia="Times New Roman" w:cs="Times New Roman"/>
          <w:bCs/>
          <w:szCs w:val="20"/>
        </w:rPr>
        <w:t>a and</w:t>
      </w:r>
      <w:proofErr w:type="gramEnd"/>
      <w:r w:rsidRPr="00DC6B94">
        <w:rPr>
          <w:rFonts w:eastAsia="Times New Roman" w:cs="Times New Roman"/>
          <w:bCs/>
          <w:szCs w:val="20"/>
        </w:rPr>
        <w:t xml:space="preserve"> b</w:t>
      </w:r>
      <w:r w:rsidR="0061531B">
        <w:rPr>
          <w:rFonts w:eastAsia="Times New Roman" w:cs="Times New Roman"/>
          <w:bCs/>
          <w:szCs w:val="20"/>
        </w:rPr>
        <w:t xml:space="preserve">, </w:t>
      </w:r>
      <w:r w:rsidRPr="00DC6B94">
        <w:rPr>
          <w:rFonts w:eastAsia="Times New Roman" w:cs="Times New Roman"/>
          <w:bCs/>
          <w:szCs w:val="20"/>
        </w:rPr>
        <w:t>and recruit age means recruitment from pelagic stage to the reef in days</w:t>
      </w:r>
      <w:r>
        <w:rPr>
          <w:rFonts w:eastAsia="Times New Roman" w:cs="Times New Roman"/>
          <w:bCs/>
          <w:szCs w:val="20"/>
        </w:rPr>
        <w:t xml:space="preserve"> (equivalent to Pelagic Larval Duration)</w:t>
      </w:r>
      <w:r w:rsidRPr="00DC6B94">
        <w:rPr>
          <w:rFonts w:eastAsia="Times New Roman" w:cs="Times New Roman"/>
          <w:bCs/>
          <w:szCs w:val="20"/>
        </w:rPr>
        <w:t xml:space="preserve">. The values are the weighted means </w:t>
      </w:r>
      <w:r>
        <w:rPr>
          <w:rFonts w:eastAsia="Times New Roman" w:cs="Times New Roman"/>
          <w:bCs/>
          <w:szCs w:val="20"/>
        </w:rPr>
        <w:t>of all the species making up the</w:t>
      </w:r>
      <w:r w:rsidRPr="00DC6B94">
        <w:rPr>
          <w:rFonts w:eastAsia="Times New Roman" w:cs="Times New Roman"/>
          <w:bCs/>
          <w:szCs w:val="20"/>
        </w:rPr>
        <w:t xml:space="preserve"> functional group. For values per species</w:t>
      </w:r>
      <w:r w:rsidR="0061531B">
        <w:rPr>
          <w:rFonts w:eastAsia="Times New Roman" w:cs="Times New Roman"/>
          <w:bCs/>
          <w:szCs w:val="20"/>
        </w:rPr>
        <w:t xml:space="preserve"> (</w:t>
      </w:r>
      <w:r w:rsidRPr="00DC6B94">
        <w:rPr>
          <w:rFonts w:eastAsia="Times New Roman" w:cs="Times New Roman"/>
          <w:bCs/>
          <w:szCs w:val="20"/>
        </w:rPr>
        <w:t>see Weijerman et al 2014</w:t>
      </w:r>
      <w:r w:rsidR="0061531B">
        <w:rPr>
          <w:rFonts w:eastAsia="Times New Roman" w:cs="Times New Roman"/>
          <w:bCs/>
          <w:szCs w:val="20"/>
        </w:rPr>
        <w:t>)</w:t>
      </w:r>
      <w:r w:rsidRPr="00DC6B94">
        <w:rPr>
          <w:rFonts w:eastAsia="Times New Roman" w:cs="Times New Roman"/>
          <w:bCs/>
          <w:szCs w:val="20"/>
        </w:rPr>
        <w:t xml:space="preserve">. Additionally, invertebrate groups with descriptions are given. </w:t>
      </w:r>
    </w:p>
    <w:p w:rsidR="00275956" w:rsidRPr="001C6CEF" w:rsidRDefault="00275956" w:rsidP="00275956">
      <w:pPr>
        <w:jc w:val="both"/>
        <w:rPr>
          <w:rFonts w:eastAsia="Times New Roman" w:cs="Times New Roman"/>
          <w:bCs/>
          <w:i/>
          <w:color w:val="000000"/>
          <w:sz w:val="22"/>
        </w:rPr>
      </w:pPr>
    </w:p>
    <w:tbl>
      <w:tblPr>
        <w:tblW w:w="130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0"/>
        <w:gridCol w:w="1029"/>
        <w:gridCol w:w="8"/>
        <w:gridCol w:w="1025"/>
        <w:gridCol w:w="1198"/>
        <w:gridCol w:w="965"/>
        <w:gridCol w:w="940"/>
        <w:gridCol w:w="24"/>
        <w:gridCol w:w="964"/>
        <w:gridCol w:w="6"/>
        <w:gridCol w:w="962"/>
        <w:gridCol w:w="956"/>
        <w:gridCol w:w="8"/>
        <w:gridCol w:w="1279"/>
        <w:gridCol w:w="992"/>
      </w:tblGrid>
      <w:tr w:rsidR="0061531B" w:rsidRPr="00275956" w:rsidTr="0061531B">
        <w:trPr>
          <w:trHeight w:val="288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b/>
                <w:color w:val="000000"/>
                <w:sz w:val="20"/>
              </w:rPr>
              <w:t>Group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b/>
                <w:color w:val="000000"/>
                <w:sz w:val="20"/>
              </w:rPr>
              <w:t>Code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b/>
                <w:color w:val="000000"/>
                <w:sz w:val="20"/>
              </w:rPr>
              <w:t>Numbers per m2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61531B" w:rsidP="002759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</w:rPr>
              <w:t>Mortality</w:t>
            </w:r>
            <w:r w:rsidR="00275956" w:rsidRPr="00275956">
              <w:rPr>
                <w:rFonts w:eastAsia="Times New Roman" w:cs="Times New Roman"/>
                <w:b/>
                <w:color w:val="000000"/>
                <w:sz w:val="20"/>
              </w:rPr>
              <w:t xml:space="preserve"> per y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b/>
                <w:color w:val="000000"/>
                <w:sz w:val="20"/>
              </w:rPr>
              <w:t>k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proofErr w:type="spellStart"/>
            <w:r w:rsidRPr="00275956">
              <w:rPr>
                <w:rFonts w:eastAsia="Times New Roman" w:cs="Times New Roman"/>
                <w:b/>
                <w:color w:val="000000"/>
                <w:sz w:val="20"/>
              </w:rPr>
              <w:t>Linf</w:t>
            </w:r>
            <w:proofErr w:type="spellEnd"/>
            <w:r w:rsidRPr="00275956">
              <w:rPr>
                <w:rFonts w:eastAsia="Times New Roman" w:cs="Times New Roman"/>
                <w:b/>
                <w:color w:val="000000"/>
                <w:sz w:val="20"/>
              </w:rPr>
              <w:t xml:space="preserve"> cm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proofErr w:type="spellStart"/>
            <w:r w:rsidRPr="00275956">
              <w:rPr>
                <w:rFonts w:eastAsia="Times New Roman" w:cs="Times New Roman"/>
                <w:b/>
                <w:color w:val="000000"/>
                <w:sz w:val="20"/>
              </w:rPr>
              <w:t>t</w:t>
            </w:r>
            <w:r w:rsidRPr="0061531B">
              <w:rPr>
                <w:rFonts w:eastAsia="Times New Roman" w:cs="Times New Roman"/>
                <w:b/>
                <w:color w:val="000000"/>
                <w:sz w:val="20"/>
                <w:vertAlign w:val="subscript"/>
              </w:rPr>
              <w:t>max</w:t>
            </w:r>
            <w:proofErr w:type="spellEnd"/>
            <w:r w:rsidRPr="00275956">
              <w:rPr>
                <w:rFonts w:eastAsia="Times New Roman" w:cs="Times New Roman"/>
                <w:b/>
                <w:color w:val="000000"/>
                <w:sz w:val="20"/>
              </w:rPr>
              <w:t xml:space="preserve"> y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b/>
                <w:color w:val="000000"/>
                <w:sz w:val="20"/>
              </w:rPr>
              <w:t>L-W a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b/>
                <w:color w:val="000000"/>
                <w:sz w:val="20"/>
              </w:rPr>
              <w:t>L-W 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61531B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b/>
                <w:color w:val="000000"/>
                <w:sz w:val="20"/>
              </w:rPr>
              <w:t>age at mat</w:t>
            </w:r>
            <w:r w:rsidR="0061531B">
              <w:rPr>
                <w:rFonts w:eastAsia="Times New Roman" w:cs="Times New Roman"/>
                <w:b/>
                <w:color w:val="000000"/>
                <w:sz w:val="20"/>
              </w:rPr>
              <w:t>urity</w:t>
            </w:r>
            <w:r w:rsidRPr="00275956">
              <w:rPr>
                <w:rFonts w:eastAsia="Times New Roman" w:cs="Times New Roman"/>
                <w:b/>
                <w:color w:val="000000"/>
                <w:sz w:val="20"/>
              </w:rPr>
              <w:t xml:space="preserve"> 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b/>
                <w:color w:val="000000"/>
                <w:sz w:val="20"/>
              </w:rPr>
              <w:t>Recruit age d</w:t>
            </w:r>
          </w:p>
        </w:tc>
      </w:tr>
      <w:tr w:rsidR="0061531B" w:rsidRPr="00275956" w:rsidTr="0061531B">
        <w:trPr>
          <w:trHeight w:val="288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 xml:space="preserve">1. </w:t>
            </w:r>
            <w:proofErr w:type="spellStart"/>
            <w:r w:rsidRPr="00275956">
              <w:rPr>
                <w:rFonts w:eastAsia="Times New Roman" w:cs="Times New Roman"/>
                <w:color w:val="000000"/>
                <w:sz w:val="20"/>
              </w:rPr>
              <w:t>Planktivores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FPL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1.24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0.58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25.32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6.7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23</w:t>
            </w:r>
          </w:p>
        </w:tc>
      </w:tr>
      <w:tr w:rsidR="0061531B" w:rsidRPr="00275956" w:rsidTr="0061531B">
        <w:trPr>
          <w:trHeight w:val="288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 xml:space="preserve">2. </w:t>
            </w:r>
            <w:proofErr w:type="spellStart"/>
            <w:r w:rsidRPr="00275956">
              <w:rPr>
                <w:rFonts w:eastAsia="Times New Roman" w:cs="Times New Roman"/>
                <w:color w:val="000000"/>
                <w:sz w:val="20"/>
              </w:rPr>
              <w:t>Coralivores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FCO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1.71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0.98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18.56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4.37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37</w:t>
            </w:r>
          </w:p>
        </w:tc>
      </w:tr>
      <w:tr w:rsidR="0061531B" w:rsidRPr="00275956" w:rsidTr="0061531B">
        <w:trPr>
          <w:trHeight w:val="288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3. Invertivores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FIV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0.57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25.37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7.51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49</w:t>
            </w:r>
          </w:p>
        </w:tc>
      </w:tr>
      <w:tr w:rsidR="0061531B" w:rsidRPr="00275956" w:rsidTr="0061531B">
        <w:trPr>
          <w:trHeight w:val="288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4. Target Invertivores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TIV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1.59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0.38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39.53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9.38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27</w:t>
            </w:r>
          </w:p>
        </w:tc>
      </w:tr>
      <w:tr w:rsidR="0061531B" w:rsidRPr="00275956" w:rsidTr="0061531B">
        <w:trPr>
          <w:trHeight w:val="288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 xml:space="preserve">5. </w:t>
            </w:r>
            <w:proofErr w:type="spellStart"/>
            <w:r w:rsidRPr="00275956">
              <w:rPr>
                <w:rFonts w:eastAsia="Times New Roman" w:cs="Times New Roman"/>
                <w:color w:val="000000"/>
                <w:sz w:val="20"/>
              </w:rPr>
              <w:t>Humphead</w:t>
            </w:r>
            <w:proofErr w:type="spellEnd"/>
            <w:r w:rsidRPr="00275956">
              <w:rPr>
                <w:rFonts w:eastAsia="Times New Roman" w:cs="Times New Roman"/>
                <w:color w:val="000000"/>
                <w:sz w:val="20"/>
              </w:rPr>
              <w:t xml:space="preserve"> wrasse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HHW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0.2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0.1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232.44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30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5.9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34</w:t>
            </w:r>
          </w:p>
        </w:tc>
      </w:tr>
      <w:tr w:rsidR="0061531B" w:rsidRPr="00275956" w:rsidTr="0061531B">
        <w:trPr>
          <w:trHeight w:val="288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6. Detritivores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FDE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1.41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0.84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29.05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17.41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55</w:t>
            </w:r>
          </w:p>
        </w:tc>
      </w:tr>
      <w:tr w:rsidR="0061531B" w:rsidRPr="00275956" w:rsidTr="0061531B">
        <w:trPr>
          <w:trHeight w:val="288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7. Browsers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FHB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2.14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1.43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29.82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4.35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15</w:t>
            </w:r>
          </w:p>
        </w:tc>
      </w:tr>
      <w:tr w:rsidR="0061531B" w:rsidRPr="00275956" w:rsidTr="0061531B">
        <w:trPr>
          <w:trHeight w:val="288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8. Target Browsers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THB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1.25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0.68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36.27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14.18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70</w:t>
            </w:r>
          </w:p>
        </w:tc>
      </w:tr>
      <w:tr w:rsidR="0061531B" w:rsidRPr="00275956" w:rsidTr="0061531B">
        <w:trPr>
          <w:trHeight w:val="288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9. Grazers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FHG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1.21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0.55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21.95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6.56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60</w:t>
            </w:r>
          </w:p>
        </w:tc>
      </w:tr>
      <w:tr w:rsidR="0061531B" w:rsidRPr="00275956" w:rsidTr="0061531B">
        <w:trPr>
          <w:trHeight w:val="288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10. Target Grazers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THG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1.42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0.8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25.36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24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32</w:t>
            </w:r>
          </w:p>
        </w:tc>
      </w:tr>
      <w:tr w:rsidR="0061531B" w:rsidRPr="00275956" w:rsidTr="0061531B">
        <w:trPr>
          <w:trHeight w:val="288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11. Scrapers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FHS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0.92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22.78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8.71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35</w:t>
            </w:r>
          </w:p>
        </w:tc>
      </w:tr>
      <w:tr w:rsidR="0061531B" w:rsidRPr="00275956" w:rsidTr="0061531B">
        <w:trPr>
          <w:trHeight w:val="288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12. Excavators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FHE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0.65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44.69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11.14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35</w:t>
            </w:r>
          </w:p>
        </w:tc>
      </w:tr>
      <w:tr w:rsidR="0061531B" w:rsidRPr="00275956" w:rsidTr="0061531B">
        <w:trPr>
          <w:trHeight w:val="288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13. Bumphead parrotfish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BHP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0.14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133.1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33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8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35</w:t>
            </w:r>
          </w:p>
        </w:tc>
      </w:tr>
      <w:tr w:rsidR="0061531B" w:rsidRPr="00275956" w:rsidTr="0061531B">
        <w:trPr>
          <w:trHeight w:val="288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14. Benthic piscivores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FPB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72.11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8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60</w:t>
            </w:r>
          </w:p>
        </w:tc>
      </w:tr>
      <w:tr w:rsidR="0061531B" w:rsidRPr="00275956" w:rsidTr="0061531B">
        <w:trPr>
          <w:trHeight w:val="288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 xml:space="preserve">15. Target </w:t>
            </w:r>
            <w:proofErr w:type="spellStart"/>
            <w:r w:rsidRPr="00275956">
              <w:rPr>
                <w:rFonts w:eastAsia="Times New Roman" w:cs="Times New Roman"/>
                <w:color w:val="000000"/>
                <w:sz w:val="20"/>
              </w:rPr>
              <w:t>Benthis</w:t>
            </w:r>
            <w:proofErr w:type="spellEnd"/>
            <w:r w:rsidRPr="00275956">
              <w:rPr>
                <w:rFonts w:eastAsia="Times New Roman" w:cs="Times New Roman"/>
                <w:color w:val="000000"/>
                <w:sz w:val="20"/>
              </w:rPr>
              <w:t xml:space="preserve"> piscivores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TPB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0.5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0.24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53.01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15.9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60</w:t>
            </w:r>
          </w:p>
        </w:tc>
      </w:tr>
      <w:tr w:rsidR="0061531B" w:rsidRPr="00275956" w:rsidTr="0061531B">
        <w:trPr>
          <w:trHeight w:val="288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16. Mid-water piscivores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FPM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0.32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72.86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8.96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60</w:t>
            </w:r>
          </w:p>
        </w:tc>
      </w:tr>
      <w:tr w:rsidR="0061531B" w:rsidRPr="00275956" w:rsidTr="0061531B">
        <w:trPr>
          <w:trHeight w:val="288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17. Roving piscivores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FPR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0.1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170.51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28.27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5.59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120</w:t>
            </w:r>
          </w:p>
        </w:tc>
      </w:tr>
      <w:tr w:rsidR="0061531B" w:rsidRPr="00275956" w:rsidTr="0061531B">
        <w:trPr>
          <w:trHeight w:val="288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18. Reef-associated sharks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SHR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0.16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276.73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22.26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4.25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360</w:t>
            </w:r>
          </w:p>
        </w:tc>
      </w:tr>
      <w:tr w:rsidR="0061531B" w:rsidRPr="00275956" w:rsidTr="0061531B">
        <w:trPr>
          <w:trHeight w:val="288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19. Rays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RAY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271.37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23.18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3.2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5.42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60</w:t>
            </w:r>
          </w:p>
        </w:tc>
      </w:tr>
      <w:tr w:rsidR="0061531B" w:rsidRPr="00275956" w:rsidTr="0061531B">
        <w:trPr>
          <w:trHeight w:val="288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20. Sea Turtles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REP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108.9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62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0.05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3.3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37.5</w:t>
            </w:r>
            <w:r w:rsidR="0061531B">
              <w:rPr>
                <w:rFonts w:eastAsia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275956" w:rsidRDefault="00275956" w:rsidP="002759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75956">
              <w:rPr>
                <w:rFonts w:eastAsia="Times New Roman" w:cs="Times New Roman"/>
                <w:color w:val="000000"/>
                <w:sz w:val="20"/>
              </w:rPr>
              <w:t>2190</w:t>
            </w:r>
          </w:p>
        </w:tc>
      </w:tr>
    </w:tbl>
    <w:p w:rsidR="00275956" w:rsidRPr="00A65343" w:rsidRDefault="00275956" w:rsidP="00275956">
      <w:pPr>
        <w:spacing w:line="240" w:lineRule="auto"/>
        <w:rPr>
          <w:rFonts w:eastAsia="Times New Roman" w:cs="Times New Roman"/>
          <w:color w:val="000000"/>
        </w:rPr>
      </w:pPr>
      <w:r w:rsidRPr="00A65343">
        <w:rPr>
          <w:rFonts w:eastAsia="Times New Roman" w:cs="Times New Roman"/>
          <w:b/>
          <w:color w:val="000000"/>
        </w:rPr>
        <w:lastRenderedPageBreak/>
        <w:t>INVERTEBRATES</w:t>
      </w:r>
    </w:p>
    <w:tbl>
      <w:tblPr>
        <w:tblW w:w="12345" w:type="dxa"/>
        <w:tblInd w:w="93" w:type="dxa"/>
        <w:tblLook w:val="04A0" w:firstRow="1" w:lastRow="0" w:firstColumn="1" w:lastColumn="0" w:noHBand="0" w:noVBand="1"/>
      </w:tblPr>
      <w:tblGrid>
        <w:gridCol w:w="555"/>
        <w:gridCol w:w="122"/>
        <w:gridCol w:w="1948"/>
        <w:gridCol w:w="180"/>
        <w:gridCol w:w="900"/>
        <w:gridCol w:w="8640"/>
      </w:tblGrid>
      <w:tr w:rsidR="00275956" w:rsidRPr="00A65343" w:rsidTr="0061531B">
        <w:trPr>
          <w:trHeight w:val="288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b/>
                <w:color w:val="000000"/>
                <w:sz w:val="22"/>
              </w:rPr>
              <w:t>#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b/>
                <w:color w:val="000000"/>
                <w:sz w:val="22"/>
              </w:rPr>
              <w:t>Group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b/>
                <w:color w:val="000000"/>
                <w:sz w:val="22"/>
              </w:rPr>
              <w:t>Code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b/>
                <w:color w:val="000000"/>
                <w:sz w:val="22"/>
              </w:rPr>
              <w:t>Description</w:t>
            </w:r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Benthic Carnivores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BC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 xml:space="preserve">carnivorous </w:t>
            </w:r>
            <w:proofErr w:type="spellStart"/>
            <w:r w:rsidRPr="00A65343">
              <w:rPr>
                <w:rFonts w:eastAsia="Times New Roman" w:cs="Times New Roman"/>
                <w:color w:val="000000"/>
                <w:sz w:val="22"/>
              </w:rPr>
              <w:t>epifauna</w:t>
            </w:r>
            <w:proofErr w:type="spellEnd"/>
            <w:r w:rsidRPr="00A65343">
              <w:rPr>
                <w:rFonts w:eastAsia="Times New Roman" w:cs="Times New Roman"/>
                <w:color w:val="000000"/>
                <w:sz w:val="22"/>
              </w:rPr>
              <w:t xml:space="preserve"> invertebrates</w:t>
            </w:r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Benthic Detritivores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BD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 xml:space="preserve">sea cucumbers, lobster, </w:t>
            </w:r>
            <w:proofErr w:type="spellStart"/>
            <w:r w:rsidRPr="00A65343">
              <w:rPr>
                <w:rFonts w:eastAsia="Times New Roman" w:cs="Times New Roman"/>
                <w:color w:val="000000"/>
                <w:sz w:val="22"/>
              </w:rPr>
              <w:t>polycheates</w:t>
            </w:r>
            <w:proofErr w:type="spellEnd"/>
            <w:r w:rsidRPr="00A65343"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A65343">
              <w:rPr>
                <w:rFonts w:eastAsia="Times New Roman" w:cs="Times New Roman"/>
                <w:color w:val="000000"/>
                <w:sz w:val="22"/>
              </w:rPr>
              <w:t>detritivorous</w:t>
            </w:r>
            <w:proofErr w:type="spellEnd"/>
            <w:r w:rsidRPr="00A65343">
              <w:rPr>
                <w:rFonts w:eastAsia="Times New Roman" w:cs="Times New Roman"/>
                <w:color w:val="000000"/>
                <w:sz w:val="22"/>
              </w:rPr>
              <w:t xml:space="preserve"> gastropods and </w:t>
            </w:r>
            <w:proofErr w:type="spellStart"/>
            <w:r w:rsidRPr="00A65343">
              <w:rPr>
                <w:rFonts w:eastAsia="Times New Roman" w:cs="Times New Roman"/>
                <w:color w:val="000000"/>
                <w:sz w:val="22"/>
              </w:rPr>
              <w:t>crusteaceans</w:t>
            </w:r>
            <w:proofErr w:type="spellEnd"/>
            <w:r w:rsidRPr="00A65343">
              <w:rPr>
                <w:rFonts w:eastAsia="Times New Roman" w:cs="Times New Roman"/>
                <w:color w:val="000000"/>
                <w:sz w:val="22"/>
              </w:rPr>
              <w:t xml:space="preserve"> (</w:t>
            </w:r>
            <w:proofErr w:type="spellStart"/>
            <w:r w:rsidRPr="00A65343">
              <w:rPr>
                <w:rFonts w:eastAsia="Times New Roman" w:cs="Times New Roman"/>
                <w:color w:val="000000"/>
                <w:sz w:val="22"/>
              </w:rPr>
              <w:t>e.g.,crabs</w:t>
            </w:r>
            <w:proofErr w:type="spellEnd"/>
            <w:r w:rsidRPr="00A65343"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 xml:space="preserve">Benthic </w:t>
            </w:r>
            <w:proofErr w:type="spellStart"/>
            <w:r w:rsidRPr="00A65343">
              <w:rPr>
                <w:rFonts w:eastAsia="Times New Roman" w:cs="Times New Roman"/>
                <w:color w:val="000000"/>
                <w:sz w:val="22"/>
              </w:rPr>
              <w:t>Meiofauna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BO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 xml:space="preserve">infauna: herbivorous </w:t>
            </w:r>
            <w:proofErr w:type="spellStart"/>
            <w:r w:rsidRPr="00A65343">
              <w:rPr>
                <w:rFonts w:eastAsia="Times New Roman" w:cs="Times New Roman"/>
                <w:color w:val="000000"/>
                <w:sz w:val="22"/>
              </w:rPr>
              <w:t>polychaetes</w:t>
            </w:r>
            <w:proofErr w:type="spellEnd"/>
            <w:r w:rsidRPr="00A65343">
              <w:rPr>
                <w:rFonts w:eastAsia="Times New Roman" w:cs="Times New Roman"/>
                <w:color w:val="000000"/>
                <w:sz w:val="22"/>
              </w:rPr>
              <w:t>, gastropods and crustaceans</w:t>
            </w:r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Benthic Suspension Feeders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BFF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A65343">
              <w:rPr>
                <w:rFonts w:eastAsia="Times New Roman" w:cs="Times New Roman"/>
                <w:color w:val="000000"/>
                <w:sz w:val="22"/>
              </w:rPr>
              <w:t>octocoral</w:t>
            </w:r>
            <w:proofErr w:type="spellEnd"/>
            <w:r w:rsidRPr="00A65343">
              <w:rPr>
                <w:rFonts w:eastAsia="Times New Roman" w:cs="Times New Roman"/>
                <w:color w:val="000000"/>
                <w:sz w:val="22"/>
              </w:rPr>
              <w:t xml:space="preserve">, sponges, tunicates, </w:t>
            </w:r>
            <w:proofErr w:type="spellStart"/>
            <w:r w:rsidRPr="00A65343">
              <w:rPr>
                <w:rFonts w:eastAsia="Times New Roman" w:cs="Times New Roman"/>
                <w:color w:val="000000"/>
                <w:sz w:val="22"/>
              </w:rPr>
              <w:t>zooanthids</w:t>
            </w:r>
            <w:proofErr w:type="spellEnd"/>
            <w:r w:rsidRPr="00A65343">
              <w:rPr>
                <w:rFonts w:eastAsia="Times New Roman" w:cs="Times New Roman"/>
                <w:color w:val="000000"/>
                <w:sz w:val="22"/>
              </w:rPr>
              <w:t xml:space="preserve">, giant clams, bivalves, </w:t>
            </w:r>
            <w:proofErr w:type="spellStart"/>
            <w:r w:rsidRPr="00A65343">
              <w:rPr>
                <w:rFonts w:eastAsia="Times New Roman" w:cs="Times New Roman"/>
                <w:color w:val="000000"/>
                <w:sz w:val="22"/>
              </w:rPr>
              <w:t>polychaetes</w:t>
            </w:r>
            <w:proofErr w:type="spellEnd"/>
            <w:r w:rsidRPr="00A65343">
              <w:rPr>
                <w:rFonts w:eastAsia="Times New Roman" w:cs="Times New Roman"/>
                <w:color w:val="000000"/>
                <w:sz w:val="22"/>
              </w:rPr>
              <w:t xml:space="preserve">, foraminifera, </w:t>
            </w:r>
            <w:proofErr w:type="spellStart"/>
            <w:r w:rsidRPr="00A65343">
              <w:rPr>
                <w:rFonts w:eastAsia="Times New Roman" w:cs="Times New Roman"/>
                <w:color w:val="000000"/>
                <w:sz w:val="22"/>
              </w:rPr>
              <w:t>bryzoans</w:t>
            </w:r>
            <w:proofErr w:type="spellEnd"/>
            <w:r w:rsidRPr="00A65343">
              <w:rPr>
                <w:rFonts w:eastAsia="Times New Roman" w:cs="Times New Roman"/>
                <w:color w:val="000000"/>
                <w:sz w:val="22"/>
              </w:rPr>
              <w:t>, brittle stars</w:t>
            </w:r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Sheltering corals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CRS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corals species with a branching/tabular/columnar morphology</w:t>
            </w:r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Non-sheltering corals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CRN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coral species with a massive/encrusting morphology</w:t>
            </w:r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Cephalopods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CEP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octopus, squids</w:t>
            </w:r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Benthic Grazers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BG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 xml:space="preserve">urchins (helmet,  collectors, pencil, boring urchin, </w:t>
            </w:r>
            <w:proofErr w:type="spellStart"/>
            <w:r w:rsidRPr="00A65343">
              <w:rPr>
                <w:rFonts w:eastAsia="Times New Roman" w:cs="Times New Roman"/>
                <w:color w:val="000000"/>
                <w:sz w:val="22"/>
              </w:rPr>
              <w:t>diadema</w:t>
            </w:r>
            <w:proofErr w:type="spellEnd"/>
            <w:r w:rsidRPr="00A65343"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Sea Stars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BSS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 xml:space="preserve">including crown-of-thorns </w:t>
            </w:r>
            <w:proofErr w:type="spellStart"/>
            <w:r w:rsidRPr="00A65343">
              <w:rPr>
                <w:rFonts w:eastAsia="Times New Roman" w:cs="Times New Roman"/>
                <w:color w:val="000000"/>
                <w:sz w:val="22"/>
              </w:rPr>
              <w:t>seastar</w:t>
            </w:r>
            <w:proofErr w:type="spellEnd"/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b/>
                <w:color w:val="000000"/>
                <w:sz w:val="22"/>
              </w:rPr>
              <w:t>ALGAE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Turf algae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TRF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&lt; 1cm</w:t>
            </w:r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Macroalgae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MA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&gt; 1cm</w:t>
            </w:r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Crustose-coralline algae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CCA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b/>
                <w:color w:val="000000"/>
                <w:sz w:val="22"/>
              </w:rPr>
              <w:t>PLANKTON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Small phytoplankton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PS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A65343">
              <w:rPr>
                <w:rFonts w:eastAsia="Times New Roman" w:cs="Times New Roman"/>
                <w:color w:val="000000"/>
                <w:sz w:val="22"/>
              </w:rPr>
              <w:t>picoeukaryotes</w:t>
            </w:r>
            <w:proofErr w:type="spellEnd"/>
            <w:r w:rsidRPr="00A65343">
              <w:rPr>
                <w:rFonts w:eastAsia="Times New Roman" w:cs="Times New Roman"/>
                <w:color w:val="000000"/>
                <w:sz w:val="22"/>
              </w:rPr>
              <w:t>, cyanobacteria, &lt; 1µm</w:t>
            </w:r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Large phytoplankton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PL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&gt; 1µm including diatoms</w:t>
            </w:r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Zooplankton -carnivores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ZC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A65343">
              <w:rPr>
                <w:rFonts w:eastAsia="Times New Roman" w:cs="Times New Roman"/>
                <w:color w:val="000000"/>
                <w:sz w:val="22"/>
              </w:rPr>
              <w:t>chaetognath</w:t>
            </w:r>
            <w:proofErr w:type="spellEnd"/>
            <w:r w:rsidRPr="00A65343">
              <w:rPr>
                <w:rFonts w:eastAsia="Times New Roman" w:cs="Times New Roman"/>
                <w:color w:val="000000"/>
                <w:sz w:val="22"/>
              </w:rPr>
              <w:t xml:space="preserve">, amphipods, crab larvae, isopods, mysid shrimps, </w:t>
            </w:r>
            <w:proofErr w:type="spellStart"/>
            <w:r w:rsidRPr="00A65343">
              <w:rPr>
                <w:rFonts w:eastAsia="Times New Roman" w:cs="Times New Roman"/>
                <w:color w:val="000000"/>
                <w:sz w:val="22"/>
              </w:rPr>
              <w:t>polychaetes</w:t>
            </w:r>
            <w:proofErr w:type="spellEnd"/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Demersal zooplankton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ZD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 xml:space="preserve">pelagic fish &amp; invert larvae, copepods, </w:t>
            </w:r>
            <w:proofErr w:type="spellStart"/>
            <w:r w:rsidRPr="00A65343">
              <w:rPr>
                <w:rFonts w:eastAsia="Times New Roman" w:cs="Times New Roman"/>
                <w:color w:val="000000"/>
                <w:sz w:val="22"/>
              </w:rPr>
              <w:t>polychaetes</w:t>
            </w:r>
            <w:proofErr w:type="spellEnd"/>
            <w:r w:rsidRPr="00A65343"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A65343">
              <w:rPr>
                <w:rFonts w:eastAsia="Times New Roman" w:cs="Times New Roman"/>
                <w:color w:val="000000"/>
                <w:sz w:val="22"/>
              </w:rPr>
              <w:t>foraminiferas</w:t>
            </w:r>
            <w:proofErr w:type="spellEnd"/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 xml:space="preserve">Zooplankton - herbivores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ZH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61531B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C</w:t>
            </w:r>
            <w:r w:rsidR="00275956" w:rsidRPr="00A65343">
              <w:rPr>
                <w:rFonts w:eastAsia="Times New Roman" w:cs="Times New Roman"/>
                <w:color w:val="000000"/>
                <w:sz w:val="22"/>
              </w:rPr>
              <w:t>opepods</w:t>
            </w:r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b/>
                <w:color w:val="000000"/>
                <w:sz w:val="22"/>
              </w:rPr>
              <w:t>BACTERIA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Pelagic Bacteria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PB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A65343">
              <w:rPr>
                <w:rFonts w:eastAsia="Times New Roman" w:cs="Times New Roman"/>
                <w:color w:val="000000"/>
                <w:sz w:val="22"/>
              </w:rPr>
              <w:t>hetrotrophic</w:t>
            </w:r>
            <w:proofErr w:type="spellEnd"/>
            <w:r w:rsidRPr="00A65343">
              <w:rPr>
                <w:rFonts w:eastAsia="Times New Roman" w:cs="Times New Roman"/>
                <w:color w:val="000000"/>
                <w:sz w:val="22"/>
              </w:rPr>
              <w:t xml:space="preserve"> bacteria (0.2-1 µm)</w:t>
            </w:r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Benthic bacteria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BB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A65343">
              <w:rPr>
                <w:rFonts w:eastAsia="Times New Roman" w:cs="Times New Roman"/>
                <w:color w:val="000000"/>
                <w:sz w:val="22"/>
              </w:rPr>
              <w:t>hetrotrophic</w:t>
            </w:r>
            <w:proofErr w:type="spellEnd"/>
            <w:r w:rsidRPr="00A65343">
              <w:rPr>
                <w:rFonts w:eastAsia="Times New Roman" w:cs="Times New Roman"/>
                <w:color w:val="000000"/>
                <w:sz w:val="22"/>
              </w:rPr>
              <w:t xml:space="preserve"> bacteria (0.2-1 µm)</w:t>
            </w:r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b/>
                <w:color w:val="000000"/>
                <w:sz w:val="22"/>
              </w:rPr>
              <w:t>DETRITUS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carrion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DC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newly dead – in fishing discards</w:t>
            </w:r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refractory detritus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DR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turnover time in order of years</w:t>
            </w:r>
          </w:p>
        </w:tc>
      </w:tr>
      <w:tr w:rsidR="00275956" w:rsidRPr="00A65343" w:rsidTr="0061531B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A6534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Labile detritus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DL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6" w:rsidRPr="00A65343" w:rsidRDefault="00275956" w:rsidP="0027595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65343">
              <w:rPr>
                <w:rFonts w:eastAsia="Times New Roman" w:cs="Times New Roman"/>
                <w:color w:val="000000"/>
                <w:sz w:val="22"/>
              </w:rPr>
              <w:t>easily degraded, turnover time in order of months</w:t>
            </w:r>
          </w:p>
        </w:tc>
      </w:tr>
    </w:tbl>
    <w:p w:rsidR="001A4F49" w:rsidRDefault="00005A11"/>
    <w:sectPr w:rsidR="001A4F49" w:rsidSect="002759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56"/>
    <w:rsid w:val="00005A11"/>
    <w:rsid w:val="0003277B"/>
    <w:rsid w:val="001D090A"/>
    <w:rsid w:val="00275956"/>
    <w:rsid w:val="00496683"/>
    <w:rsid w:val="00607097"/>
    <w:rsid w:val="0061531B"/>
    <w:rsid w:val="0067576D"/>
    <w:rsid w:val="009F77CC"/>
    <w:rsid w:val="00A65343"/>
    <w:rsid w:val="00AB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56"/>
    <w:pPr>
      <w:spacing w:after="0" w:line="276" w:lineRule="auto"/>
    </w:pPr>
    <w:rPr>
      <w:rFonts w:eastAsiaTheme="minorHAnsi" w:cstheme="minorBidi"/>
      <w:color w:val="auto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275956"/>
    <w:pPr>
      <w:keepNext/>
      <w:keepLines/>
      <w:spacing w:before="240" w:after="120"/>
      <w:outlineLvl w:val="0"/>
    </w:pPr>
    <w:rPr>
      <w:rFonts w:eastAsia="Times New Roman" w:cs="Times New Roman"/>
      <w:b/>
      <w:bCs/>
      <w:color w:val="000000" w:themeColor="text1"/>
      <w:sz w:val="26"/>
      <w:szCs w:val="24"/>
      <w:shd w:val="clear" w:color="auto" w:fill="FFFFFF"/>
      <w:lang w:val="en-GB" w:eastAsia="nl-NL"/>
    </w:rPr>
  </w:style>
  <w:style w:type="paragraph" w:styleId="Heading2">
    <w:name w:val="heading 2"/>
    <w:basedOn w:val="Normal"/>
    <w:link w:val="Heading2Char"/>
    <w:qFormat/>
    <w:rsid w:val="00275956"/>
    <w:pPr>
      <w:spacing w:before="240" w:after="120" w:line="240" w:lineRule="auto"/>
      <w:outlineLvl w:val="1"/>
    </w:pPr>
    <w:rPr>
      <w:rFonts w:eastAsia="Times New Roman" w:cs="Times New Roman"/>
      <w:b/>
      <w:bCs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5956"/>
    <w:rPr>
      <w:b/>
      <w:bCs/>
      <w:color w:val="000000" w:themeColor="text1"/>
      <w:sz w:val="26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275956"/>
    <w:rPr>
      <w:b/>
      <w:bCs/>
      <w:color w:val="auto"/>
      <w:sz w:val="24"/>
      <w:szCs w:val="3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56"/>
    <w:pPr>
      <w:spacing w:after="0" w:line="276" w:lineRule="auto"/>
    </w:pPr>
    <w:rPr>
      <w:rFonts w:eastAsiaTheme="minorHAnsi" w:cstheme="minorBidi"/>
      <w:color w:val="auto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275956"/>
    <w:pPr>
      <w:keepNext/>
      <w:keepLines/>
      <w:spacing w:before="240" w:after="120"/>
      <w:outlineLvl w:val="0"/>
    </w:pPr>
    <w:rPr>
      <w:rFonts w:eastAsia="Times New Roman" w:cs="Times New Roman"/>
      <w:b/>
      <w:bCs/>
      <w:color w:val="000000" w:themeColor="text1"/>
      <w:sz w:val="26"/>
      <w:szCs w:val="24"/>
      <w:shd w:val="clear" w:color="auto" w:fill="FFFFFF"/>
      <w:lang w:val="en-GB" w:eastAsia="nl-NL"/>
    </w:rPr>
  </w:style>
  <w:style w:type="paragraph" w:styleId="Heading2">
    <w:name w:val="heading 2"/>
    <w:basedOn w:val="Normal"/>
    <w:link w:val="Heading2Char"/>
    <w:qFormat/>
    <w:rsid w:val="00275956"/>
    <w:pPr>
      <w:spacing w:before="240" w:after="120" w:line="240" w:lineRule="auto"/>
      <w:outlineLvl w:val="1"/>
    </w:pPr>
    <w:rPr>
      <w:rFonts w:eastAsia="Times New Roman" w:cs="Times New Roman"/>
      <w:b/>
      <w:bCs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5956"/>
    <w:rPr>
      <w:b/>
      <w:bCs/>
      <w:color w:val="000000" w:themeColor="text1"/>
      <w:sz w:val="26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275956"/>
    <w:rPr>
      <w:b/>
      <w:bCs/>
      <w:color w:val="auto"/>
      <w:sz w:val="24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Marine Fisheries Svc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Weijerman</dc:creator>
  <cp:lastModifiedBy>Mariska Weijerman</cp:lastModifiedBy>
  <cp:revision>2</cp:revision>
  <dcterms:created xsi:type="dcterms:W3CDTF">2015-11-17T22:35:00Z</dcterms:created>
  <dcterms:modified xsi:type="dcterms:W3CDTF">2015-11-17T22:35:00Z</dcterms:modified>
</cp:coreProperties>
</file>