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1DB23" w14:textId="77777777" w:rsidR="00860D17" w:rsidRPr="00860D17" w:rsidRDefault="00860D17" w:rsidP="00860D17">
      <w:pPr>
        <w:pStyle w:val="Titre1"/>
      </w:pPr>
      <w:bookmarkStart w:id="0" w:name="_GoBack"/>
      <w:bookmarkEnd w:id="0"/>
      <w:r w:rsidRPr="00860D17">
        <w:rPr>
          <w:rFonts w:eastAsia="MS Gothic"/>
          <w:lang w:val="en-US"/>
        </w:rPr>
        <w:t xml:space="preserve">Supporting </w:t>
      </w:r>
      <w:r>
        <w:rPr>
          <w:rFonts w:eastAsia="MS Gothic"/>
          <w:lang w:val="en-US"/>
        </w:rPr>
        <w:t>Information</w:t>
      </w:r>
    </w:p>
    <w:p w14:paraId="02F0944D" w14:textId="77777777" w:rsidR="00860D17" w:rsidRPr="00860D17" w:rsidRDefault="00860D17" w:rsidP="00860D17">
      <w:pPr>
        <w:pStyle w:val="Titre2"/>
        <w:rPr>
          <w:rFonts w:eastAsia="MS Gothic"/>
        </w:rPr>
      </w:pPr>
      <w:r w:rsidRPr="00860D17">
        <w:rPr>
          <w:rFonts w:eastAsia="MS Gothic"/>
        </w:rPr>
        <w:t>Model transitions (Fig. 1)</w:t>
      </w:r>
    </w:p>
    <w:p w14:paraId="6276057E" w14:textId="77777777" w:rsidR="00860D17" w:rsidRPr="00860D17" w:rsidRDefault="00860D17" w:rsidP="00860D17">
      <w:pPr>
        <w:pStyle w:val="Titre2"/>
        <w:rPr>
          <w:rFonts w:eastAsia="MS Gothic"/>
        </w:rPr>
      </w:pPr>
      <w:r w:rsidRPr="00860D17">
        <w:rPr>
          <w:rFonts w:eastAsia="MS Gothic"/>
        </w:rPr>
        <w:t>Cell Growth</w:t>
      </w:r>
    </w:p>
    <w:p w14:paraId="64BDA377" w14:textId="3196834D" w:rsidR="00860D17" w:rsidRPr="00860D17" w:rsidRDefault="00860D17" w:rsidP="00860D17">
      <w:pPr>
        <w:rPr>
          <w:rFonts w:eastAsia="MS Mincho"/>
          <w:szCs w:val="24"/>
        </w:rPr>
      </w:pPr>
      <w:r w:rsidRPr="00860D17">
        <w:rPr>
          <w:rFonts w:eastAsia="MS Mincho"/>
        </w:rPr>
        <w:t xml:space="preserve">If a cell is </w:t>
      </w:r>
      <w:r w:rsidR="002B4130">
        <w:rPr>
          <w:rFonts w:eastAsia="MS Mincho"/>
        </w:rPr>
        <w:t>below</w:t>
      </w:r>
      <w:r w:rsidRPr="00860D17">
        <w:rPr>
          <w:rFonts w:eastAsia="MS Mincho"/>
        </w:rPr>
        <w:t xml:space="preserve"> its carrying capacity (CC), then it increases in size based on its growth rate</w:t>
      </w:r>
      <w:r w:rsidR="005E6EE9">
        <w:rPr>
          <w:rFonts w:eastAsia="MS Mincho"/>
        </w:rPr>
        <w:t xml:space="preserve"> at each time step</w:t>
      </w:r>
      <w:r w:rsidRPr="00860D17">
        <w:rPr>
          <w:rFonts w:eastAsia="MS Mincho"/>
        </w:rPr>
        <w:t xml:space="preserve">. As a default, the CC is set to 100 for high-productivity patches, and to 50 for low-productivity patches (following data on </w:t>
      </w:r>
      <w:r w:rsidRPr="00860D17">
        <w:rPr>
          <w:rFonts w:eastAsia="MS Mincho"/>
          <w:szCs w:val="24"/>
        </w:rPr>
        <w:t xml:space="preserve">Amazonian tribes </w:t>
      </w:r>
      <w:r w:rsidRPr="00860D17">
        <w:rPr>
          <w:rFonts w:eastAsia="MS Mincho"/>
          <w:szCs w:val="24"/>
        </w:rPr>
        <w:fldChar w:fldCharType="begin" w:fldLock="1"/>
      </w:r>
      <w:r w:rsidR="00B06C45">
        <w:rPr>
          <w:rFonts w:eastAsia="MS Mincho"/>
          <w:szCs w:val="24"/>
        </w:rPr>
        <w:instrText>ADDIN CSL_CITATION { "citationItems" : [ { "id" : "ITEM-1", "itemData" : { "author" : [ { "dropping-particle" : "", "family" : "Carneiro", "given" : "Robert L", "non-dropping-particle" : "", "parse-names" : false, "suffix" : "" } ], "container-title" : "Science", "id" : "ITEM-1", "issue" : "3947", "issued" : { "date-parts" : [ [ "1970" ] ] }, "page" : "733-738", "title" : "A Theory of the Origin of the State", "type" : "article-journal", "volume" : "169" }, "uris" : [ "http://www.mendeley.com/documents/?uuid=00e75861-d14f-422e-bdbb-9bf7b641a26a" ] } ], "mendeley" : { "formattedCitation" : "[1]", "plainTextFormattedCitation" : "[1]", "previouslyFormattedCitation" : "[1]" }, "properties" : { "noteIndex" : 0 }, "schema" : "https://github.com/citation-style-language/schema/raw/master/csl-citation.json" }</w:instrText>
      </w:r>
      <w:r w:rsidRPr="00860D17">
        <w:rPr>
          <w:rFonts w:eastAsia="MS Mincho"/>
          <w:szCs w:val="24"/>
        </w:rPr>
        <w:fldChar w:fldCharType="separate"/>
      </w:r>
      <w:r w:rsidRPr="00860D17">
        <w:rPr>
          <w:rFonts w:eastAsia="MS Mincho"/>
          <w:noProof/>
          <w:szCs w:val="24"/>
        </w:rPr>
        <w:t>[1]</w:t>
      </w:r>
      <w:r w:rsidRPr="00860D17">
        <w:rPr>
          <w:rFonts w:eastAsia="MS Mincho"/>
          <w:szCs w:val="24"/>
        </w:rPr>
        <w:fldChar w:fldCharType="end"/>
      </w:r>
      <w:r w:rsidRPr="00860D17">
        <w:rPr>
          <w:rFonts w:eastAsia="MS Mincho"/>
          <w:szCs w:val="24"/>
        </w:rPr>
        <w:t xml:space="preserve">). The default values for the growth rate are: 0.03 and 0.01 for the cells on high-productivity and low-productivity patches, respectively </w:t>
      </w:r>
      <w:r w:rsidRPr="00860D17">
        <w:rPr>
          <w:rFonts w:eastAsia="MS Mincho"/>
          <w:szCs w:val="24"/>
        </w:rPr>
        <w:fldChar w:fldCharType="begin" w:fldLock="1"/>
      </w:r>
      <w:r w:rsidR="00B06C45">
        <w:rPr>
          <w:rFonts w:eastAsia="MS Mincho"/>
          <w:szCs w:val="24"/>
        </w:rPr>
        <w:instrText>ADDIN CSL_CITATION { "citationItems" : [ { "id" : "ITEM-1", "itemData" : { "ISSN" : "0037-9247", "PMID" : "19514173", "abstract" : "Post-reproductive longevity is a robust feature of human life and not only a recent phenomenon caused by improvements in sanitation, public health, and medical advances. We argue for an adaptive life span of 68-78 years for modern Homo sapiens based on our analysis of mortality profiles obtained from small-scale hunter-gatherer and horticultural populations from around the world. We compare patterns of survivorship across the life span, rates of senescence, modal ages at adult death, and causes of death. We attempt to reconcile our results with those derived from paleodemographic studies that characterize prehistoric human lives as \u201cnasty, brutish, and short,\u201d and with observations of recent acculturation among contemporary subsistence populations. We integrate information on age-specific dependency and resource production to help explain the adaptive utility of longevity in humans from an evolutionary perspective.", "author" : [ { "dropping-particle" : "", "family" : "Gurven", "given" : "Michael", "non-dropping-particle" : "", "parse-names" : false, "suffix" : "" }, { "dropping-particle" : "", "family" : "Kaplan", "given" : "Hillard", "non-dropping-particle" : "", "parse-names" : false, "suffix" : "" } ], "container-title" : "Population and Development Review", "id" : "ITEM-1", "issue" : "2", "issued" : { "date-parts" : [ [ "2007", "1" ] ] }, "page" : "321-365", "title" : "Longevity Among Hunter-Gatherers: A Cross-Cultural Examination", "type" : "article-journal", "volume" : "33" }, "uris" : [ "http://www.mendeley.com/documents/?uuid=92b82876-3f41-4a6a-a7e0-94367ab863c5" ] } ], "mendeley" : { "formattedCitation" : "[2]", "plainTextFormattedCitation" : "[2]", "previouslyFormattedCitation" : "[2]" }, "properties" : { "noteIndex" : 0 }, "schema" : "https://github.com/citation-style-language/schema/raw/master/csl-citation.json" }</w:instrText>
      </w:r>
      <w:r w:rsidRPr="00860D17">
        <w:rPr>
          <w:rFonts w:eastAsia="MS Mincho"/>
          <w:szCs w:val="24"/>
        </w:rPr>
        <w:fldChar w:fldCharType="separate"/>
      </w:r>
      <w:r w:rsidRPr="00860D17">
        <w:rPr>
          <w:rFonts w:eastAsia="MS Mincho"/>
          <w:noProof/>
          <w:szCs w:val="24"/>
        </w:rPr>
        <w:t>[2]</w:t>
      </w:r>
      <w:r w:rsidRPr="00860D17">
        <w:rPr>
          <w:rFonts w:eastAsia="MS Mincho"/>
          <w:szCs w:val="24"/>
        </w:rPr>
        <w:fldChar w:fldCharType="end"/>
      </w:r>
      <w:r w:rsidRPr="00860D17">
        <w:rPr>
          <w:rFonts w:eastAsia="MS Mincho"/>
          <w:szCs w:val="24"/>
        </w:rPr>
        <w:t>.</w:t>
      </w:r>
    </w:p>
    <w:p w14:paraId="5A350444" w14:textId="77777777" w:rsidR="00860D17" w:rsidRPr="00860D17" w:rsidRDefault="00860D17" w:rsidP="00860D17">
      <w:pPr>
        <w:pStyle w:val="Titre2"/>
        <w:rPr>
          <w:rFonts w:eastAsia="MS Gothic"/>
        </w:rPr>
      </w:pPr>
      <w:r w:rsidRPr="00860D17">
        <w:rPr>
          <w:rFonts w:eastAsia="MS Gothic"/>
        </w:rPr>
        <w:t>Group expansion</w:t>
      </w:r>
    </w:p>
    <w:p w14:paraId="3EF17E18" w14:textId="7904C460" w:rsidR="00860D17" w:rsidRPr="00860D17" w:rsidRDefault="00860D17" w:rsidP="00860D17">
      <w:pPr>
        <w:rPr>
          <w:rFonts w:eastAsia="MS Mincho"/>
        </w:rPr>
      </w:pPr>
      <w:r w:rsidRPr="00860D17">
        <w:rPr>
          <w:rFonts w:eastAsia="MS Mincho"/>
          <w:szCs w:val="24"/>
        </w:rPr>
        <w:t>If a cell is at its CC,</w:t>
      </w:r>
      <w:r w:rsidRPr="00860D17">
        <w:rPr>
          <w:rFonts w:eastAsia="MS Mincho"/>
        </w:rPr>
        <w:t xml:space="preserve"> then the group chooses at random a neighbouring patch in which to potentially expand. If the chosen patch is unoccupied, then in the case of SCGs expanding, they transfer half of their population to the new patch and produce a new SCG (i.e. they proliferate). For expanding </w:t>
      </w:r>
      <w:r w:rsidRPr="000A1726">
        <w:rPr>
          <w:rFonts w:eastAsia="MS Mincho"/>
        </w:rPr>
        <w:t xml:space="preserve">MCGs, </w:t>
      </w:r>
      <w:r w:rsidRPr="00C15A7A">
        <w:rPr>
          <w:rFonts w:eastAsia="MS Mincho"/>
        </w:rPr>
        <w:t>the chosen cell within a MCG</w:t>
      </w:r>
      <w:r w:rsidRPr="00860D17">
        <w:rPr>
          <w:rFonts w:eastAsia="MS Mincho"/>
        </w:rPr>
        <w:t xml:space="preserve"> transfers half of its population to the new patch. For all budding events, progeny groups have the same ID as the mother group.</w:t>
      </w:r>
      <w:r w:rsidR="002B66B3">
        <w:rPr>
          <w:rFonts w:eastAsia="MS Mincho"/>
        </w:rPr>
        <w:t xml:space="preserve"> Therefore, the ID diversity does not increase once a simulation starts; it either stays the same or decreases. </w:t>
      </w:r>
    </w:p>
    <w:p w14:paraId="517F2CF1" w14:textId="77777777" w:rsidR="00860D17" w:rsidRPr="00860D17" w:rsidRDefault="00860D17" w:rsidP="00860D17">
      <w:pPr>
        <w:pStyle w:val="Titre2"/>
        <w:rPr>
          <w:rFonts w:eastAsia="MS Gothic"/>
        </w:rPr>
      </w:pPr>
      <w:r w:rsidRPr="00860D17">
        <w:rPr>
          <w:rFonts w:eastAsia="MS Gothic"/>
        </w:rPr>
        <w:t>War</w:t>
      </w:r>
    </w:p>
    <w:p w14:paraId="16EC0BAB" w14:textId="7975CC27" w:rsidR="00860D17" w:rsidRPr="00860D17" w:rsidRDefault="00860D17" w:rsidP="00860D17">
      <w:pPr>
        <w:rPr>
          <w:rFonts w:eastAsia="MS Mincho"/>
        </w:rPr>
      </w:pPr>
      <w:r w:rsidRPr="00860D17">
        <w:rPr>
          <w:rFonts w:eastAsia="MS Mincho"/>
        </w:rPr>
        <w:t xml:space="preserve">If during group expansion </w:t>
      </w:r>
      <w:proofErr w:type="gramStart"/>
      <w:r w:rsidRPr="00860D17">
        <w:rPr>
          <w:rFonts w:eastAsia="MS Mincho"/>
        </w:rPr>
        <w:t>the chosen patch is occupied by another group</w:t>
      </w:r>
      <w:proofErr w:type="gramEnd"/>
      <w:r w:rsidRPr="00860D17">
        <w:rPr>
          <w:rFonts w:eastAsia="MS Mincho"/>
        </w:rPr>
        <w:t xml:space="preserve">, then the two groups may go to war. The probability of going to war is assumed to increase with the redness score and the population size of the focal (expanding) group. </w:t>
      </w:r>
      <w:r w:rsidRPr="00860D17">
        <w:rPr>
          <w:rFonts w:eastAsia="Times New Roman"/>
        </w:rPr>
        <w:t xml:space="preserve">Our assumption about the redness score is based on the idea that the relative fertility of the landscape is a simple proxy for the relative intensity of resource competition. However, while competition between </w:t>
      </w:r>
      <w:r w:rsidRPr="00860D17">
        <w:rPr>
          <w:rFonts w:eastAsia="Times New Roman"/>
        </w:rPr>
        <w:lastRenderedPageBreak/>
        <w:t xml:space="preserve">groups is often associated with limited subsistence resources, conflict could also arise for access to oil, marriageable women, precious metals, political dominance, etc. </w:t>
      </w:r>
      <w:r w:rsidRPr="00860D17">
        <w:rPr>
          <w:rFonts w:eastAsia="Times New Roman"/>
        </w:rPr>
        <w:fldChar w:fldCharType="begin" w:fldLock="1"/>
      </w:r>
      <w:r w:rsidR="00B06C45">
        <w:rPr>
          <w:rFonts w:eastAsia="Times New Roman"/>
        </w:rPr>
        <w:instrText>ADDIN CSL_CITATION { "citationItems" : [ { "id" : "ITEM-1", "itemData" : { "author" : [ { "dropping-particle" : "", "family" : "Gat", "given" : "Azar", "non-dropping-particle" : "", "parse-names" : false, "suffix" : "" } ], "container-title" : "Media", "editor" : [ { "dropping-particle" : "", "family" : "Kappeler", "given" : "Peter M.", "non-dropping-particle" : "", "parse-names" : false, "suffix" : "" }, { "dropping-particle" : "", "family" : "Silk", "given" : "Joan B", "non-dropping-particle" : "", "parse-names" : false, "suffix" : "" } ], "id" : "ITEM-1", "issued" : { "date-parts" : [ [ "2010" ] ] }, "page" : "197-220", "publisher" : "Springer", "title" : "Mind the Gap Tracing the Origins of Human Universals", "type" : "book" }, "uris" : [ "http://www.mendeley.com/documents/?uuid=3a929afa-3ce8-43eb-882e-b83bdb7b0a28" ] } ], "mendeley" : { "formattedCitation" : "[3]", "plainTextFormattedCitation" : "[3]", "previouslyFormattedCitation" : "[3]" }, "properties" : { "noteIndex" : 0 }, "schema" : "https://github.com/citation-style-language/schema/raw/master/csl-citation.json" }</w:instrText>
      </w:r>
      <w:r w:rsidRPr="00860D17">
        <w:rPr>
          <w:rFonts w:eastAsia="Times New Roman"/>
        </w:rPr>
        <w:fldChar w:fldCharType="separate"/>
      </w:r>
      <w:r w:rsidRPr="00860D17">
        <w:rPr>
          <w:rFonts w:eastAsia="Times New Roman"/>
          <w:noProof/>
        </w:rPr>
        <w:t>[3]</w:t>
      </w:r>
      <w:r w:rsidRPr="00860D17">
        <w:rPr>
          <w:rFonts w:eastAsia="Times New Roman"/>
        </w:rPr>
        <w:fldChar w:fldCharType="end"/>
      </w:r>
      <w:r w:rsidRPr="00860D17">
        <w:rPr>
          <w:rFonts w:eastAsia="Times New Roman"/>
        </w:rPr>
        <w:t xml:space="preserve">. For simplicity, we assume that warfare in our model is to gain access to limited subsistence resources (e.g., water and food). Moreover, according to the modes theory of religiosity </w:t>
      </w:r>
      <w:proofErr w:type="gramStart"/>
      <w:r w:rsidRPr="00860D17">
        <w:rPr>
          <w:rFonts w:eastAsia="Times New Roman"/>
        </w:rPr>
        <w:t>low-frequency</w:t>
      </w:r>
      <w:proofErr w:type="gramEnd"/>
      <w:r w:rsidRPr="00860D17">
        <w:rPr>
          <w:rFonts w:eastAsia="Times New Roman"/>
        </w:rPr>
        <w:t xml:space="preserve">, high-arousal rituals should be more prevalent in groups that rely more on foraging and less on agriculture, since </w:t>
      </w:r>
      <w:r w:rsidR="0069101A">
        <w:rPr>
          <w:rFonts w:eastAsia="Times New Roman"/>
        </w:rPr>
        <w:t xml:space="preserve">an </w:t>
      </w:r>
      <w:r w:rsidRPr="00860D17">
        <w:rPr>
          <w:rFonts w:eastAsia="Times New Roman"/>
        </w:rPr>
        <w:t xml:space="preserve">increased likelihood of food scarcity requires sharing resources and is vulnerable to free-riders. As such, rare and highly arousing rituals (e.g. painful initiation rites, scarification, tattooing, removal of body parts, laceration or insertion of bones or other sharp objects through sensitive tissue) bind participants together in highly cohesive groups and ensure their commitment to the group </w:t>
      </w:r>
      <w:r w:rsidRPr="00860D17">
        <w:rPr>
          <w:rFonts w:eastAsia="Times New Roman"/>
        </w:rPr>
        <w:fldChar w:fldCharType="begin" w:fldLock="1"/>
      </w:r>
      <w:r w:rsidR="00B06C45">
        <w:rPr>
          <w:rFonts w:eastAsia="Times New Roman"/>
        </w:rPr>
        <w:instrText>ADDIN CSL_CITATION { "citationItems" : [ { "id" : "ITEM-1", "itemData" : { "author" : [ { "dropping-particle" : "", "family" : "Whitehouse", "given" : "Harvey", "non-dropping-particle" : "", "parse-names" : false, "suffix" : "" } ], "id" : "ITEM-1", "issued" : { "date-parts" : [ [ "2004" ] ] }, "publisher" : "AltaMira Press: Walnut Creek, CA.", "title" : "Modes of Religiosity: a cognitive theory of religious transmission", "type" : "book" }, "uris" : [ "http://www.mendeley.com/documents/?uuid=1c761546-b6c9-4834-98e0-275a23bdb759" ] }, { "id" : "ITEM-2", "itemData" : { "author" : [ { "dropping-particle" : "", "family" : "Whitehouse", "given" : "Harvey", "non-dropping-particle" : "", "parse-names" : false, "suffix" : "" }, { "dropping-particle" : "", "family" : "Hodder", "given" : "Ian", "non-dropping-particle" : "", "parse-names" : false, "suffix" : "" } ], "container-title" : "Religion in the Emergence of Civilization", "editor" : [ { "dropping-particle" : "", "family" : "Hodder", "given" : "Ian", "non-dropping-particle" : "", "parse-names" : false, "suffix" : "" } ], "id" : "ITEM-2", "issued" : { "date-parts" : [ [ "2010" ] ] }, "page" : "122-145", "publisher" : "Cambridge: Cambridge University Press", "title" : "Modes of Religiosity at \u00c7atalh\u00f6y\u00fck", "type" : "chapter" }, "uris" : [ "http://www.mendeley.com/documents/?uuid=c66f54bf-41e5-47f8-b33e-c46ba09bec9b" ] } ], "mendeley" : { "formattedCitation" : "[4,5]", "plainTextFormattedCitation" : "[4,5]", "previouslyFormattedCitation" : "[4,5]" }, "properties" : { "noteIndex" : 0 }, "schema" : "https://github.com/citation-style-language/schema/raw/master/csl-citation.json" }</w:instrText>
      </w:r>
      <w:r w:rsidRPr="00860D17">
        <w:rPr>
          <w:rFonts w:eastAsia="Times New Roman"/>
        </w:rPr>
        <w:fldChar w:fldCharType="separate"/>
      </w:r>
      <w:r w:rsidRPr="00860D17">
        <w:rPr>
          <w:rFonts w:eastAsia="Times New Roman"/>
          <w:noProof/>
        </w:rPr>
        <w:t>[4,5]</w:t>
      </w:r>
      <w:r w:rsidRPr="00860D17">
        <w:rPr>
          <w:rFonts w:eastAsia="Times New Roman"/>
        </w:rPr>
        <w:fldChar w:fldCharType="end"/>
      </w:r>
      <w:r w:rsidRPr="00860D17">
        <w:rPr>
          <w:rFonts w:eastAsia="Times New Roman"/>
        </w:rPr>
        <w:t xml:space="preserve">. As a result, these imagistic rituals contribute to strong commitment to group survival on unproductive lands, making the group more competitive towards out-groups. </w:t>
      </w:r>
      <w:r w:rsidRPr="00860D17">
        <w:rPr>
          <w:rFonts w:eastAsia="MS Mincho"/>
        </w:rPr>
        <w:t>Accordingly, the probability of going to war is calculated as follows:</w:t>
      </w:r>
    </w:p>
    <w:p w14:paraId="78886B18" w14:textId="77777777" w:rsidR="00860D17" w:rsidRPr="00860D17" w:rsidRDefault="00996681" w:rsidP="00860D17">
      <w:pPr>
        <w:spacing w:before="120" w:after="120"/>
        <w:rPr>
          <w:rFonts w:ascii="Times New Roman" w:eastAsia="MS Mincho" w:hAnsi="Times New Roman" w:cs="Times New Roman"/>
        </w:rPr>
      </w:pPr>
      <m:oMathPara>
        <m:oMath>
          <m:sSub>
            <m:sSubPr>
              <m:ctrlPr>
                <w:rPr>
                  <w:rFonts w:ascii="Cambria Math" w:eastAsia="MS Mincho" w:hAnsi="Cambria Math" w:cs="Times New Roman"/>
                  <w:i/>
                </w:rPr>
              </m:ctrlPr>
            </m:sSubPr>
            <m:e>
              <m:r>
                <w:rPr>
                  <w:rFonts w:ascii="Cambria Math" w:eastAsia="MS Mincho" w:hAnsi="Cambria Math" w:cs="Times New Roman"/>
                </w:rPr>
                <m:t>p</m:t>
              </m:r>
            </m:e>
            <m:sub>
              <m:r>
                <w:rPr>
                  <w:rFonts w:ascii="Cambria Math" w:eastAsia="MS Mincho" w:hAnsi="Cambria Math" w:cs="Times New Roman"/>
                </w:rPr>
                <m:t>going to war</m:t>
              </m:r>
            </m:sub>
          </m:sSub>
          <m:r>
            <w:rPr>
              <w:rFonts w:ascii="Cambria Math" w:eastAsia="MS Mincho" w:hAnsi="Cambria Math" w:cs="Times New Roman"/>
            </w:rPr>
            <m:t xml:space="preserve">= </m:t>
          </m:r>
          <m:f>
            <m:fPr>
              <m:ctrlPr>
                <w:rPr>
                  <w:rFonts w:ascii="Cambria Math" w:eastAsia="MS Mincho" w:hAnsi="Cambria Math" w:cs="Times New Roman"/>
                  <w:i/>
                </w:rPr>
              </m:ctrlPr>
            </m:fPr>
            <m:num>
              <m:sSub>
                <m:sSubPr>
                  <m:ctrlPr>
                    <w:rPr>
                      <w:rFonts w:ascii="Cambria Math" w:eastAsia="MS Mincho" w:hAnsi="Cambria Math" w:cs="Times New Roman"/>
                      <w:i/>
                    </w:rPr>
                  </m:ctrlPr>
                </m:sSubPr>
                <m:e>
                  <m:r>
                    <w:rPr>
                      <w:rFonts w:ascii="Cambria Math" w:eastAsia="MS Mincho" w:hAnsi="Cambria Math" w:cs="Times New Roman"/>
                    </w:rPr>
                    <m:t>(c+ R</m:t>
                  </m:r>
                </m:e>
                <m:sub>
                  <m:r>
                    <w:rPr>
                      <w:rFonts w:ascii="Cambria Math" w:eastAsia="MS Mincho" w:hAnsi="Cambria Math" w:cs="Times New Roman"/>
                    </w:rPr>
                    <m:t xml:space="preserve"> </m:t>
                  </m:r>
                </m:sub>
              </m:sSub>
              <m:r>
                <w:rPr>
                  <w:rFonts w:ascii="Cambria Math" w:eastAsia="MS Mincho" w:hAnsi="Cambria Math" w:cs="Times New Roman"/>
                </w:rPr>
                <m:t>) × N</m:t>
              </m:r>
            </m:num>
            <m:den>
              <m:r>
                <w:rPr>
                  <w:rFonts w:ascii="Cambria Math" w:eastAsia="MS Mincho" w:hAnsi="Cambria Math" w:cs="Times New Roman"/>
                </w:rPr>
                <m:t>CC</m:t>
              </m:r>
            </m:den>
          </m:f>
        </m:oMath>
      </m:oMathPara>
    </w:p>
    <w:p w14:paraId="24817EF7" w14:textId="32931C5B" w:rsidR="00860D17" w:rsidRPr="00860D17" w:rsidRDefault="00860D17" w:rsidP="0069101A">
      <w:pPr>
        <w:ind w:firstLine="0"/>
        <w:rPr>
          <w:rFonts w:eastAsia="MS Mincho"/>
        </w:rPr>
      </w:pPr>
      <w:proofErr w:type="gramStart"/>
      <w:r w:rsidRPr="00860D17">
        <w:rPr>
          <w:rFonts w:eastAsia="MS Mincho"/>
        </w:rPr>
        <w:t>where</w:t>
      </w:r>
      <w:proofErr w:type="gramEnd"/>
      <w:r w:rsidRPr="00860D17">
        <w:rPr>
          <w:rFonts w:eastAsia="MS Mincho"/>
        </w:rPr>
        <w:t xml:space="preserve"> </w:t>
      </w:r>
      <w:r w:rsidRPr="00860D17">
        <w:rPr>
          <w:rFonts w:eastAsia="MS Mincho"/>
          <w:i/>
        </w:rPr>
        <w:t>c</w:t>
      </w:r>
      <w:r w:rsidRPr="00860D17">
        <w:rPr>
          <w:rFonts w:eastAsia="MS Mincho"/>
        </w:rPr>
        <w:t xml:space="preserve">: constant, </w:t>
      </w:r>
      <w:r w:rsidRPr="00860D17">
        <w:rPr>
          <w:rFonts w:eastAsia="MS Mincho"/>
          <w:i/>
        </w:rPr>
        <w:t>R</w:t>
      </w:r>
      <w:r w:rsidRPr="00860D17">
        <w:rPr>
          <w:rFonts w:eastAsia="MS Mincho"/>
        </w:rPr>
        <w:t xml:space="preserve">: redness of the focal group (for SCGs 0 or 1 depending on the patch productivity; for MCGs, it is the mean redness of all component cells in the group), </w:t>
      </w:r>
      <w:r w:rsidRPr="00860D17">
        <w:rPr>
          <w:rFonts w:eastAsia="MS Mincho"/>
          <w:i/>
        </w:rPr>
        <w:t>N</w:t>
      </w:r>
      <w:r w:rsidRPr="00860D17">
        <w:rPr>
          <w:rFonts w:eastAsia="MS Mincho"/>
        </w:rPr>
        <w:t xml:space="preserve">: population size, </w:t>
      </w:r>
      <w:r w:rsidRPr="00860D17">
        <w:rPr>
          <w:rFonts w:eastAsia="MS Mincho"/>
          <w:i/>
        </w:rPr>
        <w:t>CC</w:t>
      </w:r>
      <w:r w:rsidRPr="00860D17">
        <w:rPr>
          <w:rFonts w:eastAsia="MS Mincho"/>
        </w:rPr>
        <w:t xml:space="preserve">: carrying capacity. </w:t>
      </w:r>
      <w:r w:rsidR="00742F1E">
        <w:rPr>
          <w:rFonts w:eastAsia="MS Mincho"/>
        </w:rPr>
        <w:t>The population size and</w:t>
      </w:r>
      <w:r w:rsidRPr="00860D17">
        <w:rPr>
          <w:rFonts w:eastAsia="MS Mincho"/>
        </w:rPr>
        <w:t xml:space="preserve"> </w:t>
      </w:r>
      <w:r w:rsidRPr="00860D17">
        <w:rPr>
          <w:rFonts w:eastAsia="MS Mincho"/>
          <w:i/>
        </w:rPr>
        <w:t>CC</w:t>
      </w:r>
      <w:r w:rsidRPr="00860D17">
        <w:rPr>
          <w:rFonts w:eastAsia="MS Mincho"/>
        </w:rPr>
        <w:t xml:space="preserve"> </w:t>
      </w:r>
      <w:r w:rsidR="00742F1E">
        <w:rPr>
          <w:rFonts w:eastAsia="MS Mincho"/>
        </w:rPr>
        <w:t xml:space="preserve">of a given MCG are </w:t>
      </w:r>
      <w:r w:rsidRPr="00860D17">
        <w:rPr>
          <w:rFonts w:eastAsia="MS Mincho"/>
        </w:rPr>
        <w:t xml:space="preserve">the </w:t>
      </w:r>
      <w:r w:rsidR="00742F1E">
        <w:rPr>
          <w:rFonts w:eastAsia="MS Mincho"/>
        </w:rPr>
        <w:t>respective sums of</w:t>
      </w:r>
      <w:r w:rsidRPr="00860D17">
        <w:rPr>
          <w:rFonts w:eastAsia="MS Mincho"/>
        </w:rPr>
        <w:t xml:space="preserve"> all component cells. </w:t>
      </w:r>
    </w:p>
    <w:p w14:paraId="16F09E54" w14:textId="77777777" w:rsidR="00860D17" w:rsidRPr="00860D17" w:rsidRDefault="00860D17" w:rsidP="00860D17">
      <w:pPr>
        <w:spacing w:before="120" w:after="120"/>
        <w:contextualSpacing/>
        <w:rPr>
          <w:rFonts w:ascii="Times New Roman" w:eastAsia="MS Mincho" w:hAnsi="Times New Roman" w:cs="Times New Roman"/>
        </w:rPr>
      </w:pPr>
      <w:r w:rsidRPr="00860D17">
        <w:rPr>
          <w:rFonts w:ascii="Times New Roman" w:eastAsia="MS Mincho" w:hAnsi="Times New Roman" w:cs="Times New Roman"/>
        </w:rPr>
        <w:t>We assume that the probability of victory depends on the relative redness and population sizes of both groups, such that</w:t>
      </w:r>
    </w:p>
    <w:p w14:paraId="27F6B2C4" w14:textId="77777777" w:rsidR="00860D17" w:rsidRPr="00860D17" w:rsidRDefault="00996681" w:rsidP="00860D17">
      <w:pPr>
        <w:spacing w:before="120" w:after="120"/>
        <w:contextualSpacing/>
        <w:rPr>
          <w:rFonts w:ascii="Times New Roman" w:eastAsia="MS Mincho" w:hAnsi="Times New Roman" w:cs="Times New Roman"/>
        </w:rPr>
      </w:pPr>
      <m:oMathPara>
        <m:oMath>
          <m:sSub>
            <m:sSubPr>
              <m:ctrlPr>
                <w:rPr>
                  <w:rFonts w:ascii="Cambria Math" w:eastAsia="MS Mincho" w:hAnsi="Cambria Math" w:cs="Times New Roman"/>
                  <w:i/>
                </w:rPr>
              </m:ctrlPr>
            </m:sSubPr>
            <m:e>
              <m:r>
                <w:rPr>
                  <w:rFonts w:ascii="Cambria Math" w:eastAsia="MS Mincho" w:hAnsi="Cambria Math" w:cs="Times New Roman"/>
                </w:rPr>
                <m:t>p(A)</m:t>
              </m:r>
            </m:e>
            <m:sub>
              <m:r>
                <w:rPr>
                  <w:rFonts w:ascii="Cambria Math" w:eastAsia="MS Mincho" w:hAnsi="Cambria Math" w:cs="Times New Roman"/>
                </w:rPr>
                <m:t>victory</m:t>
              </m:r>
            </m:sub>
          </m:sSub>
          <m:r>
            <w:rPr>
              <w:rFonts w:ascii="Cambria Math" w:eastAsia="MS Mincho" w:hAnsi="Cambria Math" w:cs="Times New Roman"/>
            </w:rPr>
            <m:t xml:space="preserve">= </m:t>
          </m:r>
          <m:f>
            <m:fPr>
              <m:ctrlPr>
                <w:rPr>
                  <w:rFonts w:ascii="Cambria Math" w:eastAsia="MS Mincho" w:hAnsi="Cambria Math" w:cs="Times New Roman"/>
                  <w:i/>
                </w:rPr>
              </m:ctrlPr>
            </m:fPr>
            <m:num>
              <m:sSub>
                <m:sSubPr>
                  <m:ctrlPr>
                    <w:rPr>
                      <w:rFonts w:ascii="Cambria Math" w:eastAsia="MS Mincho" w:hAnsi="Cambria Math" w:cs="Times New Roman"/>
                      <w:i/>
                    </w:rPr>
                  </m:ctrlPr>
                </m:sSubPr>
                <m:e>
                  <m:r>
                    <w:rPr>
                      <w:rFonts w:ascii="Cambria Math" w:eastAsia="MS Mincho" w:hAnsi="Cambria Math" w:cs="Times New Roman"/>
                    </w:rPr>
                    <m:t>(c+ R</m:t>
                  </m:r>
                </m:e>
                <m:sub>
                  <m:r>
                    <w:rPr>
                      <w:rFonts w:ascii="Cambria Math" w:eastAsia="MS Mincho" w:hAnsi="Cambria Math" w:cs="Times New Roman"/>
                    </w:rPr>
                    <m:t xml:space="preserve">A </m:t>
                  </m:r>
                </m:sub>
              </m:sSub>
              <m:r>
                <w:rPr>
                  <w:rFonts w:ascii="Cambria Math" w:eastAsia="MS Mincho" w:hAnsi="Cambria Math" w:cs="Times New Roman"/>
                </w:rPr>
                <m:t xml:space="preserve">) × </m:t>
              </m:r>
              <m:sSub>
                <m:sSubPr>
                  <m:ctrlPr>
                    <w:rPr>
                      <w:rFonts w:ascii="Cambria Math" w:eastAsia="MS Mincho" w:hAnsi="Cambria Math" w:cs="Times New Roman"/>
                      <w:i/>
                    </w:rPr>
                  </m:ctrlPr>
                </m:sSubPr>
                <m:e>
                  <m:r>
                    <w:rPr>
                      <w:rFonts w:ascii="Cambria Math" w:eastAsia="MS Mincho" w:hAnsi="Cambria Math" w:cs="Times New Roman"/>
                    </w:rPr>
                    <m:t>N</m:t>
                  </m:r>
                </m:e>
                <m:sub>
                  <m:r>
                    <w:rPr>
                      <w:rFonts w:ascii="Cambria Math" w:eastAsia="MS Mincho" w:hAnsi="Cambria Math" w:cs="Times New Roman"/>
                    </w:rPr>
                    <m:t>A</m:t>
                  </m:r>
                </m:sub>
              </m:sSub>
            </m:num>
            <m:den>
              <m:sSub>
                <m:sSubPr>
                  <m:ctrlPr>
                    <w:rPr>
                      <w:rFonts w:ascii="Cambria Math" w:eastAsia="MS Mincho" w:hAnsi="Cambria Math" w:cs="Times New Roman"/>
                      <w:i/>
                    </w:rPr>
                  </m:ctrlPr>
                </m:sSubPr>
                <m:e>
                  <m:r>
                    <w:rPr>
                      <w:rFonts w:ascii="Cambria Math" w:eastAsia="MS Mincho" w:hAnsi="Cambria Math" w:cs="Times New Roman"/>
                    </w:rPr>
                    <m:t>(c+ R</m:t>
                  </m:r>
                </m:e>
                <m:sub>
                  <m:r>
                    <w:rPr>
                      <w:rFonts w:ascii="Cambria Math" w:eastAsia="MS Mincho" w:hAnsi="Cambria Math" w:cs="Times New Roman"/>
                    </w:rPr>
                    <m:t xml:space="preserve">A </m:t>
                  </m:r>
                </m:sub>
              </m:sSub>
              <m:r>
                <w:rPr>
                  <w:rFonts w:ascii="Cambria Math" w:eastAsia="MS Mincho" w:hAnsi="Cambria Math" w:cs="Times New Roman"/>
                </w:rPr>
                <m:t xml:space="preserve">) × </m:t>
              </m:r>
              <m:sSub>
                <m:sSubPr>
                  <m:ctrlPr>
                    <w:rPr>
                      <w:rFonts w:ascii="Cambria Math" w:eastAsia="MS Mincho" w:hAnsi="Cambria Math" w:cs="Times New Roman"/>
                      <w:i/>
                    </w:rPr>
                  </m:ctrlPr>
                </m:sSubPr>
                <m:e>
                  <m:r>
                    <w:rPr>
                      <w:rFonts w:ascii="Cambria Math" w:eastAsia="MS Mincho" w:hAnsi="Cambria Math" w:cs="Times New Roman"/>
                    </w:rPr>
                    <m:t>N</m:t>
                  </m:r>
                </m:e>
                <m:sub>
                  <m:r>
                    <w:rPr>
                      <w:rFonts w:ascii="Cambria Math" w:eastAsia="MS Mincho" w:hAnsi="Cambria Math" w:cs="Times New Roman"/>
                    </w:rPr>
                    <m:t>A</m:t>
                  </m:r>
                </m:sub>
              </m:sSub>
              <m:r>
                <w:rPr>
                  <w:rFonts w:ascii="Cambria Math" w:eastAsia="MS Mincho" w:hAnsi="Cambria Math" w:cs="Times New Roman"/>
                </w:rPr>
                <m:t xml:space="preserve">+ </m:t>
              </m:r>
              <m:sSub>
                <m:sSubPr>
                  <m:ctrlPr>
                    <w:rPr>
                      <w:rFonts w:ascii="Cambria Math" w:eastAsia="MS Mincho" w:hAnsi="Cambria Math" w:cs="Times New Roman"/>
                      <w:i/>
                    </w:rPr>
                  </m:ctrlPr>
                </m:sSubPr>
                <m:e>
                  <m:r>
                    <w:rPr>
                      <w:rFonts w:ascii="Cambria Math" w:eastAsia="MS Mincho" w:hAnsi="Cambria Math" w:cs="Times New Roman"/>
                    </w:rPr>
                    <m:t>(c+ R</m:t>
                  </m:r>
                </m:e>
                <m:sub>
                  <m:r>
                    <w:rPr>
                      <w:rFonts w:ascii="Cambria Math" w:eastAsia="MS Mincho" w:hAnsi="Cambria Math" w:cs="Times New Roman"/>
                    </w:rPr>
                    <m:t xml:space="preserve">B </m:t>
                  </m:r>
                </m:sub>
              </m:sSub>
              <m:r>
                <w:rPr>
                  <w:rFonts w:ascii="Cambria Math" w:eastAsia="MS Mincho" w:hAnsi="Cambria Math" w:cs="Times New Roman"/>
                </w:rPr>
                <m:t xml:space="preserve">) × </m:t>
              </m:r>
              <m:sSub>
                <m:sSubPr>
                  <m:ctrlPr>
                    <w:rPr>
                      <w:rFonts w:ascii="Cambria Math" w:eastAsia="MS Mincho" w:hAnsi="Cambria Math" w:cs="Times New Roman"/>
                      <w:i/>
                    </w:rPr>
                  </m:ctrlPr>
                </m:sSubPr>
                <m:e>
                  <m:r>
                    <w:rPr>
                      <w:rFonts w:ascii="Cambria Math" w:eastAsia="MS Mincho" w:hAnsi="Cambria Math" w:cs="Times New Roman"/>
                    </w:rPr>
                    <m:t>N</m:t>
                  </m:r>
                </m:e>
                <m:sub>
                  <m:r>
                    <w:rPr>
                      <w:rFonts w:ascii="Cambria Math" w:eastAsia="MS Mincho" w:hAnsi="Cambria Math" w:cs="Times New Roman"/>
                    </w:rPr>
                    <m:t>B</m:t>
                  </m:r>
                </m:sub>
              </m:sSub>
            </m:den>
          </m:f>
        </m:oMath>
      </m:oMathPara>
    </w:p>
    <w:p w14:paraId="0B228F43" w14:textId="3C94EFE1" w:rsidR="00860D17" w:rsidRPr="00860D17" w:rsidRDefault="00860D17" w:rsidP="00241C6D">
      <w:pPr>
        <w:ind w:firstLine="0"/>
        <w:rPr>
          <w:rFonts w:ascii="Times New Roman" w:eastAsia="MS Mincho" w:hAnsi="Times New Roman" w:cs="Times New Roman"/>
        </w:rPr>
      </w:pPr>
      <w:proofErr w:type="gramStart"/>
      <w:r w:rsidRPr="00860D17">
        <w:rPr>
          <w:rFonts w:eastAsia="MS Mincho"/>
        </w:rPr>
        <w:t>where</w:t>
      </w:r>
      <w:proofErr w:type="gramEnd"/>
      <w:r w:rsidRPr="00860D17">
        <w:rPr>
          <w:rFonts w:eastAsia="MS Mincho"/>
        </w:rPr>
        <w:t xml:space="preserve"> </w:t>
      </w:r>
      <w:r w:rsidRPr="00860D17">
        <w:rPr>
          <w:rFonts w:eastAsia="MS Mincho"/>
          <w:i/>
        </w:rPr>
        <w:t>R</w:t>
      </w:r>
      <w:r w:rsidRPr="00860D17">
        <w:rPr>
          <w:rFonts w:eastAsia="MS Mincho"/>
          <w:i/>
          <w:vertAlign w:val="subscript"/>
        </w:rPr>
        <w:t>A</w:t>
      </w:r>
      <w:r w:rsidRPr="00860D17">
        <w:rPr>
          <w:rFonts w:eastAsia="MS Mincho"/>
        </w:rPr>
        <w:t xml:space="preserve">: redness of group A (focal group), </w:t>
      </w:r>
      <w:r w:rsidRPr="00860D17">
        <w:rPr>
          <w:rFonts w:eastAsia="MS Mincho"/>
          <w:i/>
        </w:rPr>
        <w:t>N</w:t>
      </w:r>
      <w:r w:rsidRPr="00860D17">
        <w:rPr>
          <w:rFonts w:eastAsia="MS Mincho"/>
          <w:i/>
          <w:vertAlign w:val="subscript"/>
        </w:rPr>
        <w:t>A</w:t>
      </w:r>
      <w:r w:rsidRPr="00860D17">
        <w:rPr>
          <w:rFonts w:eastAsia="MS Mincho"/>
        </w:rPr>
        <w:t xml:space="preserve">: population size of group A, </w:t>
      </w:r>
      <w:r w:rsidRPr="00860D17">
        <w:rPr>
          <w:rFonts w:eastAsia="MS Mincho"/>
          <w:i/>
        </w:rPr>
        <w:t>R</w:t>
      </w:r>
      <w:r w:rsidRPr="00860D17">
        <w:rPr>
          <w:rFonts w:eastAsia="MS Mincho"/>
          <w:i/>
          <w:vertAlign w:val="subscript"/>
        </w:rPr>
        <w:t>B</w:t>
      </w:r>
      <w:r w:rsidRPr="00860D17">
        <w:rPr>
          <w:rFonts w:eastAsia="MS Mincho"/>
        </w:rPr>
        <w:t xml:space="preserve">: redness of group B (rival group), </w:t>
      </w:r>
      <w:r w:rsidRPr="00860D17">
        <w:rPr>
          <w:rFonts w:eastAsia="MS Mincho"/>
          <w:i/>
        </w:rPr>
        <w:t>N</w:t>
      </w:r>
      <w:r w:rsidRPr="00860D17">
        <w:rPr>
          <w:rFonts w:eastAsia="MS Mincho"/>
          <w:i/>
          <w:vertAlign w:val="subscript"/>
        </w:rPr>
        <w:t>B</w:t>
      </w:r>
      <w:r w:rsidRPr="00860D17">
        <w:rPr>
          <w:rFonts w:eastAsia="MS Mincho"/>
        </w:rPr>
        <w:t xml:space="preserve">: population size of group B. Note that this expression follows </w:t>
      </w:r>
      <w:proofErr w:type="spellStart"/>
      <w:r w:rsidRPr="00860D17">
        <w:rPr>
          <w:rFonts w:eastAsia="MS Mincho"/>
        </w:rPr>
        <w:lastRenderedPageBreak/>
        <w:t>Lanchester’s</w:t>
      </w:r>
      <w:proofErr w:type="spellEnd"/>
      <w:r w:rsidRPr="00860D17">
        <w:rPr>
          <w:rFonts w:eastAsia="MS Mincho"/>
        </w:rPr>
        <w:t xml:space="preserve"> linear law, which is a reasonable approximation for one-on-one combat </w:t>
      </w:r>
      <w:r w:rsidRPr="00860D17">
        <w:rPr>
          <w:rFonts w:eastAsia="MS Mincho"/>
        </w:rPr>
        <w:fldChar w:fldCharType="begin" w:fldLock="1"/>
      </w:r>
      <w:r w:rsidR="00B06C45">
        <w:rPr>
          <w:rFonts w:eastAsia="MS Mincho"/>
        </w:rPr>
        <w:instrText>ADDIN CSL_CITATION { "citationItems" : [ { "id" : "ITEM-1", "itemData" : { "DOI" : "10.1093/beheco/arg061", "ISBN" : "1045-2249", "ISSN" : "10452249", "abstract" : "Lanchester\u2019s models of attrition during warfare have served as the basis for several predictions about conflicts between groups of animals. These models and their extensions describe rates of mortality during battles as functions of the number and fighting abilities of individuals in each group, allowing analysis of the determinants of group strength and of the cumulative numbers of casualties. We propose modifications to Lanchester\u2019s models to improve their applicability to social animals. In particular, we suggest that the per-capita mortality rate of a group is a decreasing function of the fighting abilities of its members, that the mortality rate is an increasing function of the number of individuals in both groups, and that there will often be diminishing returns for increasing numerical advantage. Models incorporating these assumptions predict that the ability of social animals to win fights depends less on group size and more on individual prowess than under Lanchester\u2019s original models. We discuss how data on casualties can be used to distinguish among alternative attrition models.", "author" : [ { "dropping-particle" : "", "family" : "Adams", "given" : "Eldridge S.", "non-dropping-particle" : "", "parse-names" : false, "suffix" : "" }, { "dropping-particle" : "", "family" : "Mesterton-Gibbons", "given" : "Michael", "non-dropping-particle" : "", "parse-names" : false, "suffix" : "" } ], "container-title" : "Behavioral Ecology", "id" : "ITEM-1", "issue" : "5", "issued" : { "date-parts" : [ [ "2003" ] ] }, "page" : "719-723", "title" : "Lanchester's attrition models and fights among social animals", "type" : "article-journal", "volume" : "14" }, "uris" : [ "http://www.mendeley.com/documents/?uuid=2f1ddf13-8370-4db2-9da8-8c2ff3a3030c" ] }, { "id" : "ITEM-2", "itemData" : { "author" : [ { "dropping-particle" : "", "family" : "Lanchester", "given" : "FW.", "non-dropping-particle" : "", "parse-names" : false, "suffix" : "" } ], "id" : "ITEM-2", "issued" : { "date-parts" : [ [ "1916" ] ] }, "publisher" : "Constable &amp; Co", "publisher-place" : "London", "title" : "Aircraft in warfare: The dawn of the fourth arm", "type" : "book" }, "uris" : [ "http://www.mendeley.com/documents/?uuid=21344f23-b305-4348-ad09-063b0e19054a" ] } ], "mendeley" : { "formattedCitation" : "[6,7]", "plainTextFormattedCitation" : "[6,7]", "previouslyFormattedCitation" : "[6,7]" }, "properties" : { "noteIndex" : 0 }, "schema" : "https://github.com/citation-style-language/schema/raw/master/csl-citation.json" }</w:instrText>
      </w:r>
      <w:r w:rsidRPr="00860D17">
        <w:rPr>
          <w:rFonts w:eastAsia="MS Mincho"/>
        </w:rPr>
        <w:fldChar w:fldCharType="separate"/>
      </w:r>
      <w:r w:rsidRPr="00860D17">
        <w:rPr>
          <w:rFonts w:eastAsia="MS Mincho"/>
          <w:noProof/>
        </w:rPr>
        <w:t>[6,7]</w:t>
      </w:r>
      <w:r w:rsidRPr="00860D17">
        <w:rPr>
          <w:rFonts w:eastAsia="MS Mincho"/>
        </w:rPr>
        <w:fldChar w:fldCharType="end"/>
      </w:r>
      <w:r w:rsidRPr="00860D17">
        <w:rPr>
          <w:rFonts w:eastAsia="MS Mincho"/>
        </w:rPr>
        <w:t xml:space="preserve">. Future models should consider scenarios in which realistic alternatives such as internal aggregative behaviour leads to </w:t>
      </w:r>
      <w:proofErr w:type="spellStart"/>
      <w:r w:rsidRPr="00860D17">
        <w:rPr>
          <w:rFonts w:eastAsia="MS Mincho"/>
        </w:rPr>
        <w:t>Lanchester’s</w:t>
      </w:r>
      <w:proofErr w:type="spellEnd"/>
      <w:r w:rsidRPr="00860D17">
        <w:rPr>
          <w:rFonts w:eastAsia="MS Mincho"/>
        </w:rPr>
        <w:t xml:space="preserve"> squared law </w:t>
      </w:r>
      <w:r w:rsidRPr="00860D17">
        <w:rPr>
          <w:rFonts w:eastAsia="MS Mincho"/>
        </w:rPr>
        <w:fldChar w:fldCharType="begin" w:fldLock="1"/>
      </w:r>
      <w:r w:rsidR="00B06C45">
        <w:rPr>
          <w:rFonts w:eastAsia="MS Mincho"/>
        </w:rPr>
        <w:instrText>ADDIN CSL_CITATION { "citationItems" : [ { "id" : "ITEM-1", "itemData" : { "DOI" : "10.1016/j.evolhumbehav.2014.11.001", "ISSN" : "10905138", "author" : [ { "dropping-particle" : "", "family" : "Johnson", "given" : "Dominic D.P.", "non-dropping-particle" : "", "parse-names" : false, "suffix" : "" }, { "dropping-particle" : "", "family" : "MacKay", "given" : "Niall J.", "non-dropping-particle" : "", "parse-names" : false, "suffix" : "" } ], "container-title" : "Evolution and Human Behavior", "id" : "ITEM-1", "issue" : "2", "issued" : { "date-parts" : [ [ "2015" ] ] }, "page" : "152-163", "publisher" : "Elsevier Inc.", "title" : "Fight the power: Lanchester's laws of combat in human evolution", "type" : "article-journal", "volume" : "36" }, "uris" : [ "http://www.mendeley.com/documents/?uuid=3292171d-1741-45c9-af5d-856396c9a18a" ] }, { "id" : "ITEM-2", "itemData" : { "DOI" : "10.1093/beheco/arg061", "ISBN" : "1045-2249", "ISSN" : "10452249", "abstract" : "Lanchester\u2019s models of attrition during warfare have served as the basis for several predictions about conflicts between groups of animals. These models and their extensions describe rates of mortality during battles as functions of the number and fighting abilities of individuals in each group, allowing analysis of the determinants of group strength and of the cumulative numbers of casualties. We propose modifications to Lanchester\u2019s models to improve their applicability to social animals. In particular, we suggest that the per-capita mortality rate of a group is a decreasing function of the fighting abilities of its members, that the mortality rate is an increasing function of the number of individuals in both groups, and that there will often be diminishing returns for increasing numerical advantage. Models incorporating these assumptions predict that the ability of social animals to win fights depends less on group size and more on individual prowess than under Lanchester\u2019s original models. We discuss how data on casualties can be used to distinguish among alternative attrition models.", "author" : [ { "dropping-particle" : "", "family" : "Adams", "given" : "Eldridge S.", "non-dropping-particle" : "", "parse-names" : false, "suffix" : "" }, { "dropping-particle" : "", "family" : "Mesterton-Gibbons", "given" : "Michael", "non-dropping-particle" : "", "parse-names" : false, "suffix" : "" } ], "container-title" : "Behavioral Ecology", "id" : "ITEM-2", "issue" : "5", "issued" : { "date-parts" : [ [ "2003" ] ] }, "page" : "719-723", "title" : "Lanchester's attrition models and fights among social animals", "type" : "article-journal", "volume" : "14" }, "uris" : [ "http://www.mendeley.com/documents/?uuid=2f1ddf13-8370-4db2-9da8-8c2ff3a3030c" ] }, { "id" : "ITEM-3", "itemData" : { "author" : [ { "dropping-particle" : "", "family" : "Lanchester", "given" : "FW.", "non-dropping-particle" : "", "parse-names" : false, "suffix" : "" } ], "id" : "ITEM-3", "issued" : { "date-parts" : [ [ "1916" ] ] }, "publisher" : "Constable &amp; Co", "publisher-place" : "London", "title" : "Aircraft in warfare: The dawn of the fourth arm", "type" : "book" }, "uris" : [ "http://www.mendeley.com/documents/?uuid=21344f23-b305-4348-ad09-063b0e19054a" ] } ], "mendeley" : { "formattedCitation" : "[6\u20138]", "plainTextFormattedCitation" : "[6\u20138]", "previouslyFormattedCitation" : "[8,9]" }, "properties" : { "noteIndex" : 0 }, "schema" : "https://github.com/citation-style-language/schema/raw/master/csl-citation.json" }</w:instrText>
      </w:r>
      <w:r w:rsidRPr="00860D17">
        <w:rPr>
          <w:rFonts w:eastAsia="MS Mincho"/>
        </w:rPr>
        <w:fldChar w:fldCharType="separate"/>
      </w:r>
      <w:r w:rsidR="00B06C45" w:rsidRPr="00B06C45">
        <w:rPr>
          <w:rFonts w:eastAsia="MS Mincho"/>
          <w:noProof/>
        </w:rPr>
        <w:t>[6–8]</w:t>
      </w:r>
      <w:r w:rsidRPr="00860D17">
        <w:rPr>
          <w:rFonts w:eastAsia="MS Mincho"/>
        </w:rPr>
        <w:fldChar w:fldCharType="end"/>
      </w:r>
      <w:r w:rsidRPr="00860D17">
        <w:rPr>
          <w:rFonts w:eastAsia="MS Mincho"/>
        </w:rPr>
        <w:t>.</w:t>
      </w:r>
    </w:p>
    <w:p w14:paraId="47DEB310" w14:textId="77777777" w:rsidR="00860D17" w:rsidRPr="00860D17" w:rsidRDefault="00860D17" w:rsidP="00860D17">
      <w:pPr>
        <w:rPr>
          <w:rFonts w:eastAsia="MS Mincho"/>
        </w:rPr>
      </w:pPr>
      <w:r w:rsidRPr="00860D17">
        <w:rPr>
          <w:rFonts w:eastAsia="MS Mincho"/>
        </w:rPr>
        <w:t>The cost of war is the proportion of the population that is killed in battle. It depends on the relative redness and the population size of the enemy. Cost is calculated as</w:t>
      </w:r>
    </w:p>
    <w:p w14:paraId="45884FB8" w14:textId="77777777" w:rsidR="00860D17" w:rsidRPr="00860D17" w:rsidRDefault="00860D17" w:rsidP="00860D17">
      <w:pPr>
        <w:spacing w:before="120" w:after="120"/>
        <w:rPr>
          <w:rFonts w:ascii="Times New Roman" w:eastAsia="MS Mincho" w:hAnsi="Times New Roman" w:cs="Times New Roman"/>
        </w:rPr>
      </w:pPr>
      <m:oMathPara>
        <m:oMath>
          <m:r>
            <w:rPr>
              <w:rFonts w:ascii="Cambria Math" w:eastAsia="MS Mincho" w:hAnsi="Cambria Math" w:cs="Times New Roman"/>
            </w:rPr>
            <m:t>cost(A)=</m:t>
          </m:r>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rPr>
                <m:t>1</m:t>
              </m:r>
            </m:sub>
          </m:sSub>
          <m:r>
            <w:rPr>
              <w:rFonts w:ascii="Cambria Math" w:eastAsia="MS Mincho" w:hAnsi="Cambria Math" w:cs="Times New Roman"/>
            </w:rPr>
            <m:t xml:space="preserve"> × </m:t>
          </m:r>
          <m:d>
            <m:dPr>
              <m:ctrlPr>
                <w:rPr>
                  <w:rFonts w:ascii="Cambria Math" w:eastAsia="MS Mincho" w:hAnsi="Cambria Math" w:cs="Times New Roman"/>
                  <w:i/>
                </w:rPr>
              </m:ctrlPr>
            </m:dPr>
            <m:e>
              <m:f>
                <m:fPr>
                  <m:ctrlPr>
                    <w:rPr>
                      <w:rFonts w:ascii="Cambria Math" w:eastAsia="MS Mincho" w:hAnsi="Cambria Math" w:cs="Times New Roman"/>
                      <w:i/>
                    </w:rPr>
                  </m:ctrlPr>
                </m:fPr>
                <m:num>
                  <m:d>
                    <m:dPr>
                      <m:ctrlPr>
                        <w:rPr>
                          <w:rFonts w:ascii="Cambria Math" w:eastAsia="MS Mincho" w:hAnsi="Cambria Math" w:cs="Times New Roman"/>
                          <w:i/>
                        </w:rPr>
                      </m:ctrlPr>
                    </m:dPr>
                    <m:e>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B</m:t>
                          </m:r>
                        </m:sub>
                      </m:sSub>
                      <m:r>
                        <w:rPr>
                          <w:rFonts w:ascii="Cambria Math" w:eastAsia="MS Mincho" w:hAnsi="Cambria Math" w:cs="Times New Roman"/>
                        </w:rPr>
                        <m:t>+c</m:t>
                      </m:r>
                    </m:e>
                  </m:d>
                  <m:r>
                    <w:rPr>
                      <w:rFonts w:ascii="Cambria Math" w:eastAsia="MS Mincho" w:hAnsi="Cambria Math" w:cs="Times New Roman"/>
                    </w:rPr>
                    <m:t xml:space="preserve"> × </m:t>
                  </m:r>
                  <m:sSub>
                    <m:sSubPr>
                      <m:ctrlPr>
                        <w:rPr>
                          <w:rFonts w:ascii="Cambria Math" w:eastAsia="MS Mincho" w:hAnsi="Cambria Math" w:cs="Times New Roman"/>
                          <w:i/>
                        </w:rPr>
                      </m:ctrlPr>
                    </m:sSubPr>
                    <m:e>
                      <m:r>
                        <w:rPr>
                          <w:rFonts w:ascii="Cambria Math" w:eastAsia="MS Mincho" w:hAnsi="Cambria Math" w:cs="Times New Roman"/>
                        </w:rPr>
                        <m:t>N</m:t>
                      </m:r>
                    </m:e>
                    <m:sub>
                      <m:r>
                        <w:rPr>
                          <w:rFonts w:ascii="Cambria Math" w:eastAsia="MS Mincho" w:hAnsi="Cambria Math" w:cs="Times New Roman"/>
                        </w:rPr>
                        <m:t>B</m:t>
                      </m:r>
                    </m:sub>
                  </m:sSub>
                  <m:r>
                    <w:rPr>
                      <w:rFonts w:ascii="Cambria Math" w:eastAsia="MS Mincho" w:hAnsi="Cambria Math" w:cs="Times New Roman"/>
                    </w:rPr>
                    <m:t xml:space="preserve"> </m:t>
                  </m:r>
                </m:num>
                <m:den>
                  <m:d>
                    <m:dPr>
                      <m:ctrlPr>
                        <w:rPr>
                          <w:rFonts w:ascii="Cambria Math" w:eastAsia="MS Mincho" w:hAnsi="Cambria Math" w:cs="Times New Roman"/>
                          <w:i/>
                        </w:rPr>
                      </m:ctrlPr>
                    </m:dPr>
                    <m:e>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B</m:t>
                          </m:r>
                        </m:sub>
                      </m:sSub>
                      <m:r>
                        <w:rPr>
                          <w:rFonts w:ascii="Cambria Math" w:eastAsia="MS Mincho" w:hAnsi="Cambria Math" w:cs="Times New Roman"/>
                        </w:rPr>
                        <m:t>+c</m:t>
                      </m:r>
                    </m:e>
                  </m:d>
                  <m:r>
                    <w:rPr>
                      <w:rFonts w:ascii="Cambria Math" w:eastAsia="MS Mincho" w:hAnsi="Cambria Math" w:cs="Times New Roman"/>
                    </w:rPr>
                    <m:t xml:space="preserve"> × </m:t>
                  </m:r>
                  <m:sSub>
                    <m:sSubPr>
                      <m:ctrlPr>
                        <w:rPr>
                          <w:rFonts w:ascii="Cambria Math" w:eastAsia="MS Mincho" w:hAnsi="Cambria Math" w:cs="Times New Roman"/>
                          <w:i/>
                        </w:rPr>
                      </m:ctrlPr>
                    </m:sSubPr>
                    <m:e>
                      <m:r>
                        <w:rPr>
                          <w:rFonts w:ascii="Cambria Math" w:eastAsia="MS Mincho" w:hAnsi="Cambria Math" w:cs="Times New Roman"/>
                        </w:rPr>
                        <m:t>N</m:t>
                      </m:r>
                    </m:e>
                    <m:sub>
                      <m:r>
                        <w:rPr>
                          <w:rFonts w:ascii="Cambria Math" w:eastAsia="MS Mincho" w:hAnsi="Cambria Math" w:cs="Times New Roman"/>
                        </w:rPr>
                        <m:t>B</m:t>
                      </m:r>
                    </m:sub>
                  </m:sSub>
                  <m:r>
                    <w:rPr>
                      <w:rFonts w:ascii="Cambria Math" w:eastAsia="MS Mincho" w:hAnsi="Cambria Math" w:cs="Times New Roman"/>
                    </w:rPr>
                    <m:t xml:space="preserve">+ </m:t>
                  </m:r>
                  <m:d>
                    <m:dPr>
                      <m:ctrlPr>
                        <w:rPr>
                          <w:rFonts w:ascii="Cambria Math" w:eastAsia="MS Mincho" w:hAnsi="Cambria Math" w:cs="Times New Roman"/>
                          <w:i/>
                        </w:rPr>
                      </m:ctrlPr>
                    </m:dPr>
                    <m:e>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m:t>
                          </m:r>
                        </m:sub>
                      </m:sSub>
                      <m:r>
                        <w:rPr>
                          <w:rFonts w:ascii="Cambria Math" w:eastAsia="MS Mincho" w:hAnsi="Cambria Math" w:cs="Times New Roman"/>
                        </w:rPr>
                        <m:t>+c</m:t>
                      </m:r>
                    </m:e>
                  </m:d>
                  <m:r>
                    <w:rPr>
                      <w:rFonts w:ascii="Cambria Math" w:eastAsia="MS Mincho" w:hAnsi="Cambria Math" w:cs="Times New Roman"/>
                    </w:rPr>
                    <m:t xml:space="preserve"> × </m:t>
                  </m:r>
                  <m:sSub>
                    <m:sSubPr>
                      <m:ctrlPr>
                        <w:rPr>
                          <w:rFonts w:ascii="Cambria Math" w:eastAsia="MS Mincho" w:hAnsi="Cambria Math" w:cs="Times New Roman"/>
                          <w:i/>
                        </w:rPr>
                      </m:ctrlPr>
                    </m:sSubPr>
                    <m:e>
                      <m:r>
                        <w:rPr>
                          <w:rFonts w:ascii="Cambria Math" w:eastAsia="MS Mincho" w:hAnsi="Cambria Math" w:cs="Times New Roman"/>
                        </w:rPr>
                        <m:t>N</m:t>
                      </m:r>
                    </m:e>
                    <m:sub>
                      <m:r>
                        <w:rPr>
                          <w:rFonts w:ascii="Cambria Math" w:eastAsia="MS Mincho" w:hAnsi="Cambria Math" w:cs="Times New Roman"/>
                        </w:rPr>
                        <m:t>A</m:t>
                      </m:r>
                    </m:sub>
                  </m:sSub>
                  <m:r>
                    <w:rPr>
                      <w:rFonts w:ascii="Cambria Math" w:eastAsia="MS Mincho" w:hAnsi="Cambria Math" w:cs="Times New Roman"/>
                    </w:rPr>
                    <m:t xml:space="preserve"> </m:t>
                  </m:r>
                </m:den>
              </m:f>
            </m:e>
          </m:d>
        </m:oMath>
      </m:oMathPara>
    </w:p>
    <w:p w14:paraId="196716B2" w14:textId="77777777" w:rsidR="00860D17" w:rsidRPr="00860D17" w:rsidRDefault="00860D17" w:rsidP="00E91E26">
      <w:pPr>
        <w:ind w:firstLine="0"/>
        <w:rPr>
          <w:rFonts w:eastAsia="MS Mincho"/>
        </w:rPr>
      </w:pPr>
      <w:proofErr w:type="gramStart"/>
      <w:r w:rsidRPr="00860D17">
        <w:rPr>
          <w:rFonts w:eastAsia="MS Mincho"/>
        </w:rPr>
        <w:t>where</w:t>
      </w:r>
      <w:proofErr w:type="gramEnd"/>
      <w:r w:rsidRPr="00860D17">
        <w:rPr>
          <w:rFonts w:eastAsia="MS Mincho"/>
        </w:rPr>
        <w:t xml:space="preserve"> </w:t>
      </w:r>
      <w:r w:rsidRPr="00860D17">
        <w:rPr>
          <w:rFonts w:eastAsia="MS Mincho"/>
          <w:i/>
        </w:rPr>
        <w:t>c</w:t>
      </w:r>
      <w:r w:rsidRPr="00860D17">
        <w:rPr>
          <w:rFonts w:eastAsia="MS Mincho"/>
          <w:i/>
          <w:vertAlign w:val="subscript"/>
        </w:rPr>
        <w:t>1</w:t>
      </w:r>
      <w:r w:rsidRPr="00860D17">
        <w:rPr>
          <w:rFonts w:eastAsia="MS Mincho"/>
          <w:i/>
        </w:rPr>
        <w:t>:</w:t>
      </w:r>
      <w:r w:rsidRPr="00860D17">
        <w:rPr>
          <w:rFonts w:eastAsia="MS Mincho"/>
        </w:rPr>
        <w:t xml:space="preserve"> cost constant, </w:t>
      </w:r>
      <w:r w:rsidRPr="00860D17">
        <w:rPr>
          <w:rFonts w:eastAsia="MS Mincho"/>
          <w:i/>
        </w:rPr>
        <w:t>R</w:t>
      </w:r>
      <w:r w:rsidRPr="00860D17">
        <w:rPr>
          <w:rFonts w:eastAsia="MS Mincho"/>
          <w:i/>
          <w:vertAlign w:val="subscript"/>
        </w:rPr>
        <w:t>B</w:t>
      </w:r>
      <w:r w:rsidRPr="00860D17">
        <w:rPr>
          <w:rFonts w:eastAsia="MS Mincho"/>
        </w:rPr>
        <w:t xml:space="preserve">: redness of the enemy, </w:t>
      </w:r>
      <w:r w:rsidRPr="00860D17">
        <w:rPr>
          <w:rFonts w:eastAsia="MS Mincho"/>
          <w:i/>
        </w:rPr>
        <w:t>R</w:t>
      </w:r>
      <w:r w:rsidRPr="00860D17">
        <w:rPr>
          <w:rFonts w:eastAsia="MS Mincho"/>
          <w:i/>
          <w:vertAlign w:val="subscript"/>
        </w:rPr>
        <w:t>A</w:t>
      </w:r>
      <w:r w:rsidRPr="00860D17">
        <w:rPr>
          <w:rFonts w:eastAsia="MS Mincho"/>
        </w:rPr>
        <w:t xml:space="preserve">: redness of self, </w:t>
      </w:r>
      <w:r w:rsidRPr="00860D17">
        <w:rPr>
          <w:rFonts w:eastAsia="MS Mincho"/>
          <w:i/>
        </w:rPr>
        <w:t>c</w:t>
      </w:r>
      <w:r w:rsidRPr="00860D17">
        <w:rPr>
          <w:rFonts w:eastAsia="MS Mincho"/>
        </w:rPr>
        <w:t>: constant,</w:t>
      </w:r>
      <w:r w:rsidRPr="00860D17">
        <w:rPr>
          <w:rFonts w:eastAsia="MS Mincho"/>
          <w:i/>
        </w:rPr>
        <w:t xml:space="preserve"> N</w:t>
      </w:r>
      <w:r w:rsidRPr="00860D17">
        <w:rPr>
          <w:rFonts w:eastAsia="MS Mincho"/>
          <w:i/>
          <w:vertAlign w:val="subscript"/>
        </w:rPr>
        <w:t>B</w:t>
      </w:r>
      <w:r w:rsidRPr="00860D17">
        <w:rPr>
          <w:rFonts w:eastAsia="MS Mincho"/>
          <w:i/>
        </w:rPr>
        <w:t>:</w:t>
      </w:r>
      <w:r w:rsidRPr="00860D17">
        <w:rPr>
          <w:rFonts w:eastAsia="MS Mincho"/>
        </w:rPr>
        <w:t xml:space="preserve"> population size of the enemy, </w:t>
      </w:r>
      <w:r w:rsidRPr="00860D17">
        <w:rPr>
          <w:rFonts w:eastAsia="MS Mincho"/>
          <w:i/>
        </w:rPr>
        <w:t>N</w:t>
      </w:r>
      <w:r w:rsidRPr="00860D17">
        <w:rPr>
          <w:rFonts w:eastAsia="MS Mincho"/>
          <w:i/>
          <w:vertAlign w:val="subscript"/>
        </w:rPr>
        <w:t>A</w:t>
      </w:r>
      <w:r w:rsidRPr="00860D17">
        <w:rPr>
          <w:rFonts w:eastAsia="MS Mincho"/>
          <w:i/>
        </w:rPr>
        <w:t xml:space="preserve">: </w:t>
      </w:r>
      <w:r w:rsidRPr="00860D17">
        <w:rPr>
          <w:rFonts w:eastAsia="MS Mincho"/>
        </w:rPr>
        <w:t xml:space="preserve">population size of self (for MCGs, the total population size). </w:t>
      </w:r>
    </w:p>
    <w:p w14:paraId="22DE5DC4" w14:textId="77777777" w:rsidR="00860D17" w:rsidRPr="00860D17" w:rsidRDefault="00860D17" w:rsidP="00860D17">
      <w:pPr>
        <w:rPr>
          <w:rFonts w:eastAsia="MS Mincho"/>
        </w:rPr>
      </w:pPr>
      <w:r w:rsidRPr="00860D17">
        <w:rPr>
          <w:rFonts w:eastAsia="MS Mincho"/>
        </w:rPr>
        <w:t xml:space="preserve">Following war, the winning group occupies one patch of the loser by transferring half of its population from the warring cell, and assimilates the survivors. If the loser is a MCG, its adjacent cell to the winner is occupied and assimilated. If there is only one cell remaining in a MCG following war, then the cell becomes SCG again. If there is only one individual left in a given cell, then cell is assumed to perish. </w:t>
      </w:r>
    </w:p>
    <w:p w14:paraId="47BFFD65" w14:textId="77777777" w:rsidR="00860D17" w:rsidRPr="00860D17" w:rsidRDefault="00860D17" w:rsidP="00860D17">
      <w:pPr>
        <w:pStyle w:val="Titre2"/>
        <w:rPr>
          <w:rFonts w:eastAsia="MS Gothic"/>
        </w:rPr>
      </w:pPr>
      <w:r w:rsidRPr="00860D17">
        <w:rPr>
          <w:rFonts w:eastAsia="MS Gothic"/>
        </w:rPr>
        <w:t xml:space="preserve">Fusion </w:t>
      </w:r>
    </w:p>
    <w:p w14:paraId="2B68F9B0" w14:textId="47366596" w:rsidR="00860D17" w:rsidRDefault="00860D17" w:rsidP="00860D17">
      <w:pPr>
        <w:rPr>
          <w:rFonts w:eastAsia="MS Mincho"/>
        </w:rPr>
      </w:pPr>
      <w:r w:rsidRPr="00860D17">
        <w:rPr>
          <w:rFonts w:eastAsia="MS Mincho"/>
        </w:rPr>
        <w:t xml:space="preserve">We assume that if there are 4 or more adjacent blue SCGs that are each at &gt;90% of their CCs, then they can unite and form a MCG (see Fig. 2 for </w:t>
      </w:r>
      <w:r w:rsidR="00E91E26">
        <w:rPr>
          <w:rFonts w:eastAsia="MS Mincho"/>
        </w:rPr>
        <w:t>group</w:t>
      </w:r>
      <w:r w:rsidRPr="00860D17">
        <w:rPr>
          <w:rFonts w:eastAsia="MS Mincho"/>
        </w:rPr>
        <w:t xml:space="preserve"> expansion and fusion). Fusion reflects the expansions of groups beyond a few hundred individuals, a threshold where group members need hierarchical organization to maintain cooperation and coordination to maintain cohesion </w:t>
      </w:r>
      <w:r w:rsidRPr="00860D17">
        <w:rPr>
          <w:rFonts w:eastAsia="MS Mincho"/>
        </w:rPr>
        <w:fldChar w:fldCharType="begin" w:fldLock="1"/>
      </w:r>
      <w:r w:rsidR="00B06C45">
        <w:rPr>
          <w:rFonts w:eastAsia="MS Mincho"/>
        </w:rPr>
        <w:instrText>ADDIN CSL_CITATION { "citationItems" : [ { "id" : "ITEM-1", "itemData" : { "author" : [ { "dropping-particle" : "", "family" : "Dunbar", "given" : "Robin I. M.", "non-dropping-particle" : "", "parse-names" : false, "suffix" : "" } ], "container-title" : "Journal of Human Evolution", "id" : "ITEM-1", "issued" : { "date-parts" : [ [ "1992" ] ] }, "page" : "469-493", "title" : "Neocortex size as a constraint on group size in primates", "type" : "article-journal", "volume" : "22" }, "uris" : [ "http://www.mendeley.com/documents/?uuid=15ae73c0-260b-45c2-bddc-51b7bc987277" ] }, { "id" : "ITEM-2", "itemData" : { "abstract" : "One of the greatest puzzles of human evolutionary history concerns the how and why of the transition from small-scale, simple societies to large-scale, hierarchically complex ones. This paper reviews theoretical approaches to resolving this puzzle. Our discussion integrates ideas and concepts from evolutionary biology, anthropology, and political science. The evolutionary framework of multilevel selection suggests that complex hierarchies can arise in response to selection imposed by intergroup conflict (warfare). The logical coherency of this theory has been investigated with mathematical models, and its predictions were tested empirically by constructing a database of largest territorial states in the world (with the focus on the preindustrial era).", "author" : [ { "dropping-particle" : "", "family" : "Turchin", "given" : "Peter", "non-dropping-particle" : "", "parse-names" : false, "suffix" : "" }, { "dropping-particle" : "", "family" : "Gavrilets", "given" : "Sergey", "non-dropping-particle" : "", "parse-names" : false, "suffix" : "" } ], "container-title" : "Social History and Evolution", "id" : "ITEM-2", "issue" : "2", "issued" : { "date-parts" : [ [ "2009" ] ] }, "page" : "167-198", "title" : "Evolution of complex hierarchical societies", "type" : "article-journal", "volume" : "8" }, "uris" : [ "http://www.mendeley.com/documents/?uuid=5efe1dc7-5cb3-4552-b200-e4edec3d115b" ] } ], "mendeley" : { "formattedCitation" : "[9,10]", "plainTextFormattedCitation" : "[9,10]", "previouslyFormattedCitation" : "[8,9]" }, "properties" : { "noteIndex" : 0 }, "schema" : "https://github.com/citation-style-language/schema/raw/master/csl-citation.json" }</w:instrText>
      </w:r>
      <w:r w:rsidRPr="00860D17">
        <w:rPr>
          <w:rFonts w:eastAsia="MS Mincho"/>
        </w:rPr>
        <w:fldChar w:fldCharType="separate"/>
      </w:r>
      <w:r w:rsidR="00B06C45" w:rsidRPr="00B06C45">
        <w:rPr>
          <w:rFonts w:eastAsia="MS Mincho"/>
          <w:noProof/>
        </w:rPr>
        <w:t>[9,10]</w:t>
      </w:r>
      <w:r w:rsidRPr="00860D17">
        <w:rPr>
          <w:rFonts w:eastAsia="MS Mincho"/>
        </w:rPr>
        <w:fldChar w:fldCharType="end"/>
      </w:r>
      <w:r w:rsidRPr="00860D17">
        <w:rPr>
          <w:rFonts w:eastAsia="MS Mincho"/>
        </w:rPr>
        <w:t xml:space="preserve">. The ID of the new MCG is set as the ID of the component SCG with the highest population size. If two or more SCGs have the same (highest) population size, then one is chosen at random for ID assignment. </w:t>
      </w:r>
    </w:p>
    <w:p w14:paraId="753FA149" w14:textId="77777777" w:rsidR="00860D17" w:rsidRPr="00860D17" w:rsidRDefault="00860D17" w:rsidP="00860D17">
      <w:pPr>
        <w:pStyle w:val="Titre1"/>
        <w:rPr>
          <w:rFonts w:eastAsia="MS Mincho"/>
        </w:rPr>
      </w:pPr>
      <w:r>
        <w:rPr>
          <w:rFonts w:eastAsia="MS Mincho"/>
        </w:rPr>
        <w:lastRenderedPageBreak/>
        <w:t>References</w:t>
      </w:r>
    </w:p>
    <w:p w14:paraId="251B713F" w14:textId="77777777" w:rsidR="00B06C45" w:rsidRPr="00B06C45" w:rsidRDefault="00860D17">
      <w:pPr>
        <w:pStyle w:val="NormalWeb"/>
        <w:ind w:left="640" w:hanging="640"/>
        <w:divId w:val="1006518242"/>
        <w:rPr>
          <w:noProof/>
        </w:rPr>
      </w:pPr>
      <w:r>
        <w:fldChar w:fldCharType="begin" w:fldLock="1"/>
      </w:r>
      <w:r>
        <w:instrText xml:space="preserve">ADDIN Mendeley Bibliography CSL_BIBLIOGRAPHY </w:instrText>
      </w:r>
      <w:r>
        <w:fldChar w:fldCharType="separate"/>
      </w:r>
      <w:r w:rsidR="00B06C45" w:rsidRPr="00B06C45">
        <w:rPr>
          <w:noProof/>
        </w:rPr>
        <w:t xml:space="preserve">1. </w:t>
      </w:r>
      <w:r w:rsidR="00B06C45" w:rsidRPr="00B06C45">
        <w:rPr>
          <w:noProof/>
        </w:rPr>
        <w:tab/>
        <w:t xml:space="preserve">Carneiro RL. A Theory of the Origin of the State. Science (80- ). 1970;169: 733–738. </w:t>
      </w:r>
    </w:p>
    <w:p w14:paraId="28D43DF4" w14:textId="77777777" w:rsidR="00B06C45" w:rsidRPr="00B06C45" w:rsidRDefault="00B06C45">
      <w:pPr>
        <w:pStyle w:val="NormalWeb"/>
        <w:ind w:left="640" w:hanging="640"/>
        <w:divId w:val="1006518242"/>
        <w:rPr>
          <w:noProof/>
        </w:rPr>
      </w:pPr>
      <w:r w:rsidRPr="00B06C45">
        <w:rPr>
          <w:noProof/>
        </w:rPr>
        <w:t xml:space="preserve">2. </w:t>
      </w:r>
      <w:r w:rsidRPr="00B06C45">
        <w:rPr>
          <w:noProof/>
        </w:rPr>
        <w:tab/>
        <w:t xml:space="preserve">Gurven M, Kaplan H. Longevity Among Hunter-Gatherers: A Cross-Cultural Examination. Popul Dev Rev. 2007;33: 321–365. </w:t>
      </w:r>
    </w:p>
    <w:p w14:paraId="715978BA" w14:textId="77777777" w:rsidR="00B06C45" w:rsidRPr="00B06C45" w:rsidRDefault="00B06C45">
      <w:pPr>
        <w:pStyle w:val="NormalWeb"/>
        <w:ind w:left="640" w:hanging="640"/>
        <w:divId w:val="1006518242"/>
        <w:rPr>
          <w:noProof/>
        </w:rPr>
      </w:pPr>
      <w:r w:rsidRPr="00B06C45">
        <w:rPr>
          <w:noProof/>
        </w:rPr>
        <w:t xml:space="preserve">3. </w:t>
      </w:r>
      <w:r w:rsidRPr="00B06C45">
        <w:rPr>
          <w:noProof/>
        </w:rPr>
        <w:tab/>
        <w:t xml:space="preserve">Gat A. Mind the Gap Tracing the Origins of Human Universals. Kappeler PM, Silk JB, editors. Media. Springer; 2010. pp. 197–220. </w:t>
      </w:r>
    </w:p>
    <w:p w14:paraId="10797587" w14:textId="77777777" w:rsidR="00B06C45" w:rsidRPr="00B06C45" w:rsidRDefault="00B06C45">
      <w:pPr>
        <w:pStyle w:val="NormalWeb"/>
        <w:ind w:left="640" w:hanging="640"/>
        <w:divId w:val="1006518242"/>
        <w:rPr>
          <w:noProof/>
        </w:rPr>
      </w:pPr>
      <w:r w:rsidRPr="00B06C45">
        <w:rPr>
          <w:noProof/>
        </w:rPr>
        <w:t xml:space="preserve">4. </w:t>
      </w:r>
      <w:r w:rsidRPr="00B06C45">
        <w:rPr>
          <w:noProof/>
        </w:rPr>
        <w:tab/>
        <w:t xml:space="preserve">Whitehouse H. Modes of Religiosity: a cognitive theory of religious transmission. AltaMira Press: Walnut Creek, CA.; 2004. </w:t>
      </w:r>
    </w:p>
    <w:p w14:paraId="1E9E7C8F" w14:textId="77777777" w:rsidR="00B06C45" w:rsidRPr="00B06C45" w:rsidRDefault="00B06C45">
      <w:pPr>
        <w:pStyle w:val="NormalWeb"/>
        <w:ind w:left="640" w:hanging="640"/>
        <w:divId w:val="1006518242"/>
        <w:rPr>
          <w:noProof/>
        </w:rPr>
      </w:pPr>
      <w:r w:rsidRPr="00B06C45">
        <w:rPr>
          <w:noProof/>
        </w:rPr>
        <w:t xml:space="preserve">5. </w:t>
      </w:r>
      <w:r w:rsidRPr="00B06C45">
        <w:rPr>
          <w:noProof/>
        </w:rPr>
        <w:tab/>
        <w:t xml:space="preserve">Whitehouse H, Hodder I. Modes of Religiosity at Çatalhöyük. In: Hodder I, editor. Religion in the Emergence of Civilization. Cambridge: Cambridge University Press; 2010. pp. 122–145. </w:t>
      </w:r>
    </w:p>
    <w:p w14:paraId="411D3C7C" w14:textId="77777777" w:rsidR="00B06C45" w:rsidRPr="00B06C45" w:rsidRDefault="00B06C45">
      <w:pPr>
        <w:pStyle w:val="NormalWeb"/>
        <w:ind w:left="640" w:hanging="640"/>
        <w:divId w:val="1006518242"/>
        <w:rPr>
          <w:noProof/>
        </w:rPr>
      </w:pPr>
      <w:r w:rsidRPr="00B06C45">
        <w:rPr>
          <w:noProof/>
        </w:rPr>
        <w:t xml:space="preserve">6. </w:t>
      </w:r>
      <w:r w:rsidRPr="00B06C45">
        <w:rPr>
          <w:noProof/>
        </w:rPr>
        <w:tab/>
        <w:t>Adams ES, Mesterton-Gibbons M. Lanchester’s attrition models and fights among social animals. Behav Ecol. 2003;14: 719–723. doi:10.1093/beheco/arg061</w:t>
      </w:r>
    </w:p>
    <w:p w14:paraId="19A64647" w14:textId="77777777" w:rsidR="00B06C45" w:rsidRPr="00B06C45" w:rsidRDefault="00B06C45">
      <w:pPr>
        <w:pStyle w:val="NormalWeb"/>
        <w:ind w:left="640" w:hanging="640"/>
        <w:divId w:val="1006518242"/>
        <w:rPr>
          <w:noProof/>
        </w:rPr>
      </w:pPr>
      <w:r w:rsidRPr="00B06C45">
        <w:rPr>
          <w:noProof/>
        </w:rPr>
        <w:t xml:space="preserve">7. </w:t>
      </w:r>
      <w:r w:rsidRPr="00B06C45">
        <w:rPr>
          <w:noProof/>
        </w:rPr>
        <w:tab/>
        <w:t xml:space="preserve">Lanchester F. Aircraft in warfare: The dawn of the fourth arm. London: Constable &amp; Co; 1916. </w:t>
      </w:r>
    </w:p>
    <w:p w14:paraId="1AE2D47B" w14:textId="77777777" w:rsidR="00B06C45" w:rsidRPr="00B06C45" w:rsidRDefault="00B06C45">
      <w:pPr>
        <w:pStyle w:val="NormalWeb"/>
        <w:ind w:left="640" w:hanging="640"/>
        <w:divId w:val="1006518242"/>
        <w:rPr>
          <w:noProof/>
        </w:rPr>
      </w:pPr>
      <w:r w:rsidRPr="00B06C45">
        <w:rPr>
          <w:noProof/>
        </w:rPr>
        <w:t xml:space="preserve">8. </w:t>
      </w:r>
      <w:r w:rsidRPr="00B06C45">
        <w:rPr>
          <w:noProof/>
        </w:rPr>
        <w:tab/>
        <w:t>Johnson DDP, MacKay NJ. Fight the power: Lanchester’s laws of combat in human evolution. Evol Hum Behav. Elsevier Inc.; 2015;36: 152–163. doi:10.1016/j.evolhumbehav.2014.11.001</w:t>
      </w:r>
    </w:p>
    <w:p w14:paraId="0AFE3F7D" w14:textId="77777777" w:rsidR="00B06C45" w:rsidRPr="00B06C45" w:rsidRDefault="00B06C45">
      <w:pPr>
        <w:pStyle w:val="NormalWeb"/>
        <w:ind w:left="640" w:hanging="640"/>
        <w:divId w:val="1006518242"/>
        <w:rPr>
          <w:noProof/>
        </w:rPr>
      </w:pPr>
      <w:r w:rsidRPr="00B06C45">
        <w:rPr>
          <w:noProof/>
        </w:rPr>
        <w:t xml:space="preserve">9. </w:t>
      </w:r>
      <w:r w:rsidRPr="00B06C45">
        <w:rPr>
          <w:noProof/>
        </w:rPr>
        <w:tab/>
        <w:t xml:space="preserve">Dunbar RIM. Neocortex size as a constraint on group size in primates. J Hum Evol. 1992;22: 469–493. </w:t>
      </w:r>
    </w:p>
    <w:p w14:paraId="56D658DA" w14:textId="77777777" w:rsidR="00B06C45" w:rsidRPr="00B06C45" w:rsidRDefault="00B06C45">
      <w:pPr>
        <w:pStyle w:val="NormalWeb"/>
        <w:ind w:left="640" w:hanging="640"/>
        <w:divId w:val="1006518242"/>
        <w:rPr>
          <w:noProof/>
        </w:rPr>
      </w:pPr>
      <w:r w:rsidRPr="00B06C45">
        <w:rPr>
          <w:noProof/>
        </w:rPr>
        <w:t xml:space="preserve">10. </w:t>
      </w:r>
      <w:r w:rsidRPr="00B06C45">
        <w:rPr>
          <w:noProof/>
        </w:rPr>
        <w:tab/>
        <w:t xml:space="preserve">Turchin P, Gavrilets S. Evolution of complex hierarchical societies. Soc Hist Evol. 2009;8: 167–198. </w:t>
      </w:r>
    </w:p>
    <w:p w14:paraId="781B971B" w14:textId="77777777" w:rsidR="00D834B8" w:rsidRPr="00860D17" w:rsidRDefault="00860D17" w:rsidP="00B06C45">
      <w:pPr>
        <w:pStyle w:val="NormalWeb"/>
        <w:ind w:left="640" w:hanging="640"/>
        <w:divId w:val="157772736"/>
      </w:pPr>
      <w:r>
        <w:fldChar w:fldCharType="end"/>
      </w:r>
    </w:p>
    <w:sectPr w:rsidR="00D834B8" w:rsidRPr="00860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17"/>
    <w:rsid w:val="00073F1A"/>
    <w:rsid w:val="000A1726"/>
    <w:rsid w:val="00241C6D"/>
    <w:rsid w:val="002B4130"/>
    <w:rsid w:val="002B66B3"/>
    <w:rsid w:val="002F030F"/>
    <w:rsid w:val="005E6EE9"/>
    <w:rsid w:val="00621DB7"/>
    <w:rsid w:val="0069101A"/>
    <w:rsid w:val="00742F1E"/>
    <w:rsid w:val="00817ACB"/>
    <w:rsid w:val="00860D17"/>
    <w:rsid w:val="00996681"/>
    <w:rsid w:val="00B06C45"/>
    <w:rsid w:val="00B66C37"/>
    <w:rsid w:val="00BE5D61"/>
    <w:rsid w:val="00C15A7A"/>
    <w:rsid w:val="00D834B8"/>
    <w:rsid w:val="00E91E26"/>
    <w:rsid w:val="00FD4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A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17"/>
    <w:rPr>
      <w:sz w:val="24"/>
    </w:rPr>
  </w:style>
  <w:style w:type="paragraph" w:styleId="Titre1">
    <w:name w:val="heading 1"/>
    <w:basedOn w:val="Normal"/>
    <w:next w:val="Normal"/>
    <w:link w:val="Titre1Car"/>
    <w:uiPriority w:val="9"/>
    <w:qFormat/>
    <w:rsid w:val="00860D17"/>
    <w:pPr>
      <w:spacing w:before="600" w:after="0" w:line="360" w:lineRule="auto"/>
      <w:ind w:firstLine="0"/>
      <w:outlineLvl w:val="0"/>
    </w:pPr>
    <w:rPr>
      <w:rFonts w:asciiTheme="majorHAnsi" w:eastAsiaTheme="majorEastAsia" w:hAnsiTheme="majorHAnsi" w:cstheme="majorBidi"/>
      <w:b/>
      <w:bCs/>
      <w:iCs/>
      <w:sz w:val="32"/>
      <w:szCs w:val="32"/>
    </w:rPr>
  </w:style>
  <w:style w:type="paragraph" w:styleId="Titre2">
    <w:name w:val="heading 2"/>
    <w:basedOn w:val="Normal"/>
    <w:next w:val="Normal"/>
    <w:link w:val="Titre2Car"/>
    <w:uiPriority w:val="9"/>
    <w:unhideWhenUsed/>
    <w:qFormat/>
    <w:rsid w:val="00860D17"/>
    <w:pPr>
      <w:spacing w:before="320" w:after="0" w:line="360" w:lineRule="auto"/>
      <w:ind w:firstLine="0"/>
      <w:outlineLvl w:val="1"/>
    </w:pPr>
    <w:rPr>
      <w:rFonts w:asciiTheme="majorHAnsi" w:eastAsiaTheme="majorEastAsia" w:hAnsiTheme="majorHAnsi" w:cstheme="majorBidi"/>
      <w:b/>
      <w:bCs/>
      <w:iCs/>
      <w:sz w:val="28"/>
      <w:szCs w:val="28"/>
    </w:rPr>
  </w:style>
  <w:style w:type="paragraph" w:styleId="Titre3">
    <w:name w:val="heading 3"/>
    <w:basedOn w:val="Normal"/>
    <w:next w:val="Normal"/>
    <w:link w:val="Titre3Car"/>
    <w:uiPriority w:val="9"/>
    <w:semiHidden/>
    <w:unhideWhenUsed/>
    <w:qFormat/>
    <w:rsid w:val="00860D1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60D17"/>
    <w:pPr>
      <w:spacing w:before="280" w:after="0" w:line="360" w:lineRule="auto"/>
      <w:ind w:firstLine="0"/>
      <w:outlineLvl w:val="3"/>
    </w:pPr>
    <w:rPr>
      <w:rFonts w:asciiTheme="majorHAnsi" w:eastAsiaTheme="majorEastAsia" w:hAnsiTheme="majorHAnsi" w:cstheme="majorBidi"/>
      <w:b/>
      <w:bCs/>
      <w:i/>
      <w:iCs/>
      <w:szCs w:val="24"/>
    </w:rPr>
  </w:style>
  <w:style w:type="paragraph" w:styleId="Titre5">
    <w:name w:val="heading 5"/>
    <w:basedOn w:val="Normal"/>
    <w:next w:val="Normal"/>
    <w:link w:val="Titre5Car"/>
    <w:uiPriority w:val="9"/>
    <w:semiHidden/>
    <w:unhideWhenUsed/>
    <w:qFormat/>
    <w:rsid w:val="00860D17"/>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60D17"/>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60D1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60D1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60D1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0D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D17"/>
    <w:rPr>
      <w:rFonts w:ascii="Tahoma" w:hAnsi="Tahoma" w:cs="Tahoma"/>
      <w:sz w:val="16"/>
      <w:szCs w:val="16"/>
    </w:rPr>
  </w:style>
  <w:style w:type="character" w:customStyle="1" w:styleId="Titre1Car">
    <w:name w:val="Titre 1 Car"/>
    <w:basedOn w:val="Policepardfaut"/>
    <w:link w:val="Titre1"/>
    <w:uiPriority w:val="9"/>
    <w:rsid w:val="00860D17"/>
    <w:rPr>
      <w:rFonts w:asciiTheme="majorHAnsi" w:eastAsiaTheme="majorEastAsia" w:hAnsiTheme="majorHAnsi" w:cstheme="majorBidi"/>
      <w:b/>
      <w:bCs/>
      <w:iCs/>
      <w:sz w:val="32"/>
      <w:szCs w:val="32"/>
    </w:rPr>
  </w:style>
  <w:style w:type="character" w:customStyle="1" w:styleId="Titre2Car">
    <w:name w:val="Titre 2 Car"/>
    <w:basedOn w:val="Policepardfaut"/>
    <w:link w:val="Titre2"/>
    <w:uiPriority w:val="9"/>
    <w:rsid w:val="00860D17"/>
    <w:rPr>
      <w:rFonts w:asciiTheme="majorHAnsi" w:eastAsiaTheme="majorEastAsia" w:hAnsiTheme="majorHAnsi" w:cstheme="majorBidi"/>
      <w:b/>
      <w:bCs/>
      <w:iCs/>
      <w:sz w:val="28"/>
      <w:szCs w:val="28"/>
    </w:rPr>
  </w:style>
  <w:style w:type="character" w:customStyle="1" w:styleId="Titre3Car">
    <w:name w:val="Titre 3 Car"/>
    <w:basedOn w:val="Policepardfaut"/>
    <w:link w:val="Titre3"/>
    <w:uiPriority w:val="9"/>
    <w:semiHidden/>
    <w:rsid w:val="00860D17"/>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60D17"/>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60D17"/>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60D17"/>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60D17"/>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60D17"/>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60D17"/>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60D17"/>
    <w:rPr>
      <w:b/>
      <w:bCs/>
      <w:sz w:val="18"/>
      <w:szCs w:val="18"/>
    </w:rPr>
  </w:style>
  <w:style w:type="paragraph" w:styleId="Titre">
    <w:name w:val="Title"/>
    <w:basedOn w:val="Normal"/>
    <w:next w:val="Normal"/>
    <w:link w:val="TitreCar"/>
    <w:uiPriority w:val="10"/>
    <w:qFormat/>
    <w:rsid w:val="00860D17"/>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60D17"/>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60D17"/>
    <w:pPr>
      <w:spacing w:after="320"/>
      <w:jc w:val="right"/>
    </w:pPr>
    <w:rPr>
      <w:i/>
      <w:iCs/>
      <w:color w:val="808080" w:themeColor="text1" w:themeTint="7F"/>
      <w:spacing w:val="10"/>
      <w:szCs w:val="24"/>
    </w:rPr>
  </w:style>
  <w:style w:type="character" w:customStyle="1" w:styleId="Sous-titreCar">
    <w:name w:val="Sous-titre Car"/>
    <w:basedOn w:val="Policepardfaut"/>
    <w:link w:val="Sous-titre"/>
    <w:uiPriority w:val="11"/>
    <w:rsid w:val="00860D17"/>
    <w:rPr>
      <w:i/>
      <w:iCs/>
      <w:color w:val="808080" w:themeColor="text1" w:themeTint="7F"/>
      <w:spacing w:val="10"/>
      <w:sz w:val="24"/>
      <w:szCs w:val="24"/>
    </w:rPr>
  </w:style>
  <w:style w:type="character" w:styleId="lev">
    <w:name w:val="Strong"/>
    <w:basedOn w:val="Policepardfaut"/>
    <w:uiPriority w:val="22"/>
    <w:qFormat/>
    <w:rsid w:val="00860D17"/>
    <w:rPr>
      <w:b/>
      <w:bCs/>
      <w:spacing w:val="0"/>
    </w:rPr>
  </w:style>
  <w:style w:type="character" w:styleId="Accentuation">
    <w:name w:val="Emphasis"/>
    <w:uiPriority w:val="20"/>
    <w:qFormat/>
    <w:rsid w:val="00860D17"/>
    <w:rPr>
      <w:b/>
      <w:bCs/>
      <w:i/>
      <w:iCs/>
      <w:color w:val="auto"/>
    </w:rPr>
  </w:style>
  <w:style w:type="paragraph" w:styleId="Sansinterligne">
    <w:name w:val="No Spacing"/>
    <w:basedOn w:val="Normal"/>
    <w:uiPriority w:val="1"/>
    <w:qFormat/>
    <w:rsid w:val="00860D17"/>
    <w:pPr>
      <w:spacing w:after="0" w:line="240" w:lineRule="auto"/>
      <w:ind w:firstLine="0"/>
    </w:pPr>
  </w:style>
  <w:style w:type="paragraph" w:styleId="Paragraphedeliste">
    <w:name w:val="List Paragraph"/>
    <w:basedOn w:val="Normal"/>
    <w:uiPriority w:val="34"/>
    <w:qFormat/>
    <w:rsid w:val="00860D17"/>
    <w:pPr>
      <w:ind w:left="720"/>
      <w:contextualSpacing/>
    </w:pPr>
  </w:style>
  <w:style w:type="paragraph" w:styleId="Citation">
    <w:name w:val="Quote"/>
    <w:basedOn w:val="Normal"/>
    <w:next w:val="Normal"/>
    <w:link w:val="CitationCar"/>
    <w:uiPriority w:val="29"/>
    <w:qFormat/>
    <w:rsid w:val="00860D17"/>
    <w:rPr>
      <w:color w:val="5A5A5A" w:themeColor="text1" w:themeTint="A5"/>
    </w:rPr>
  </w:style>
  <w:style w:type="character" w:customStyle="1" w:styleId="CitationCar">
    <w:name w:val="Citation Car"/>
    <w:basedOn w:val="Policepardfaut"/>
    <w:link w:val="Citation"/>
    <w:uiPriority w:val="29"/>
    <w:rsid w:val="00860D17"/>
    <w:rPr>
      <w:color w:val="5A5A5A" w:themeColor="text1" w:themeTint="A5"/>
    </w:rPr>
  </w:style>
  <w:style w:type="paragraph" w:styleId="Citationintense">
    <w:name w:val="Intense Quote"/>
    <w:basedOn w:val="Normal"/>
    <w:next w:val="Normal"/>
    <w:link w:val="CitationintenseCar"/>
    <w:uiPriority w:val="30"/>
    <w:qFormat/>
    <w:rsid w:val="00860D1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60D17"/>
    <w:rPr>
      <w:rFonts w:asciiTheme="majorHAnsi" w:eastAsiaTheme="majorEastAsia" w:hAnsiTheme="majorHAnsi" w:cstheme="majorBidi"/>
      <w:i/>
      <w:iCs/>
      <w:sz w:val="20"/>
      <w:szCs w:val="20"/>
    </w:rPr>
  </w:style>
  <w:style w:type="character" w:styleId="Accentuationdiscrte">
    <w:name w:val="Subtle Emphasis"/>
    <w:uiPriority w:val="19"/>
    <w:qFormat/>
    <w:rsid w:val="00860D17"/>
    <w:rPr>
      <w:i/>
      <w:iCs/>
      <w:color w:val="5A5A5A" w:themeColor="text1" w:themeTint="A5"/>
    </w:rPr>
  </w:style>
  <w:style w:type="character" w:styleId="Forteaccentuation">
    <w:name w:val="Intense Emphasis"/>
    <w:uiPriority w:val="21"/>
    <w:qFormat/>
    <w:rsid w:val="00860D17"/>
    <w:rPr>
      <w:b/>
      <w:bCs/>
      <w:i/>
      <w:iCs/>
      <w:color w:val="auto"/>
      <w:u w:val="single"/>
    </w:rPr>
  </w:style>
  <w:style w:type="character" w:styleId="Rfrenceple">
    <w:name w:val="Subtle Reference"/>
    <w:uiPriority w:val="31"/>
    <w:qFormat/>
    <w:rsid w:val="00860D17"/>
    <w:rPr>
      <w:smallCaps/>
    </w:rPr>
  </w:style>
  <w:style w:type="character" w:styleId="Rfrenceintense">
    <w:name w:val="Intense Reference"/>
    <w:uiPriority w:val="32"/>
    <w:qFormat/>
    <w:rsid w:val="00860D17"/>
    <w:rPr>
      <w:b/>
      <w:bCs/>
      <w:smallCaps/>
      <w:color w:val="auto"/>
    </w:rPr>
  </w:style>
  <w:style w:type="character" w:styleId="Titredulivre">
    <w:name w:val="Book Title"/>
    <w:uiPriority w:val="33"/>
    <w:qFormat/>
    <w:rsid w:val="00860D17"/>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60D17"/>
    <w:pPr>
      <w:outlineLvl w:val="9"/>
    </w:pPr>
    <w:rPr>
      <w:lang w:bidi="en-US"/>
    </w:rPr>
  </w:style>
  <w:style w:type="paragraph" w:styleId="NormalWeb">
    <w:name w:val="Normal (Web)"/>
    <w:basedOn w:val="Normal"/>
    <w:uiPriority w:val="99"/>
    <w:unhideWhenUsed/>
    <w:rsid w:val="00860D17"/>
    <w:pPr>
      <w:spacing w:before="100" w:beforeAutospacing="1" w:after="100" w:afterAutospacing="1" w:line="240" w:lineRule="auto"/>
      <w:ind w:firstLine="0"/>
    </w:pPr>
    <w:rPr>
      <w:rFonts w:ascii="Times New Roman" w:hAnsi="Times New Roman" w:cs="Times New Roman"/>
      <w:szCs w:val="24"/>
      <w:lang w:eastAsia="en-GB"/>
    </w:rPr>
  </w:style>
  <w:style w:type="character" w:styleId="Marquedannotation">
    <w:name w:val="annotation reference"/>
    <w:basedOn w:val="Policepardfaut"/>
    <w:uiPriority w:val="99"/>
    <w:semiHidden/>
    <w:unhideWhenUsed/>
    <w:rsid w:val="002B4130"/>
    <w:rPr>
      <w:sz w:val="18"/>
      <w:szCs w:val="18"/>
    </w:rPr>
  </w:style>
  <w:style w:type="paragraph" w:styleId="Commentaire">
    <w:name w:val="annotation text"/>
    <w:basedOn w:val="Normal"/>
    <w:link w:val="CommentaireCar"/>
    <w:uiPriority w:val="99"/>
    <w:semiHidden/>
    <w:unhideWhenUsed/>
    <w:rsid w:val="002B4130"/>
    <w:pPr>
      <w:spacing w:line="240" w:lineRule="auto"/>
    </w:pPr>
    <w:rPr>
      <w:szCs w:val="24"/>
    </w:rPr>
  </w:style>
  <w:style w:type="character" w:customStyle="1" w:styleId="CommentaireCar">
    <w:name w:val="Commentaire Car"/>
    <w:basedOn w:val="Policepardfaut"/>
    <w:link w:val="Commentaire"/>
    <w:uiPriority w:val="99"/>
    <w:semiHidden/>
    <w:rsid w:val="002B4130"/>
    <w:rPr>
      <w:sz w:val="24"/>
      <w:szCs w:val="24"/>
    </w:rPr>
  </w:style>
  <w:style w:type="paragraph" w:styleId="Objetducommentaire">
    <w:name w:val="annotation subject"/>
    <w:basedOn w:val="Commentaire"/>
    <w:next w:val="Commentaire"/>
    <w:link w:val="ObjetducommentaireCar"/>
    <w:uiPriority w:val="99"/>
    <w:semiHidden/>
    <w:unhideWhenUsed/>
    <w:rsid w:val="002B4130"/>
    <w:rPr>
      <w:b/>
      <w:bCs/>
      <w:sz w:val="20"/>
      <w:szCs w:val="20"/>
    </w:rPr>
  </w:style>
  <w:style w:type="character" w:customStyle="1" w:styleId="ObjetducommentaireCar">
    <w:name w:val="Objet du commentaire Car"/>
    <w:basedOn w:val="CommentaireCar"/>
    <w:link w:val="Objetducommentaire"/>
    <w:uiPriority w:val="99"/>
    <w:semiHidden/>
    <w:rsid w:val="002B413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17"/>
    <w:rPr>
      <w:sz w:val="24"/>
    </w:rPr>
  </w:style>
  <w:style w:type="paragraph" w:styleId="Titre1">
    <w:name w:val="heading 1"/>
    <w:basedOn w:val="Normal"/>
    <w:next w:val="Normal"/>
    <w:link w:val="Titre1Car"/>
    <w:uiPriority w:val="9"/>
    <w:qFormat/>
    <w:rsid w:val="00860D17"/>
    <w:pPr>
      <w:spacing w:before="600" w:after="0" w:line="360" w:lineRule="auto"/>
      <w:ind w:firstLine="0"/>
      <w:outlineLvl w:val="0"/>
    </w:pPr>
    <w:rPr>
      <w:rFonts w:asciiTheme="majorHAnsi" w:eastAsiaTheme="majorEastAsia" w:hAnsiTheme="majorHAnsi" w:cstheme="majorBidi"/>
      <w:b/>
      <w:bCs/>
      <w:iCs/>
      <w:sz w:val="32"/>
      <w:szCs w:val="32"/>
    </w:rPr>
  </w:style>
  <w:style w:type="paragraph" w:styleId="Titre2">
    <w:name w:val="heading 2"/>
    <w:basedOn w:val="Normal"/>
    <w:next w:val="Normal"/>
    <w:link w:val="Titre2Car"/>
    <w:uiPriority w:val="9"/>
    <w:unhideWhenUsed/>
    <w:qFormat/>
    <w:rsid w:val="00860D17"/>
    <w:pPr>
      <w:spacing w:before="320" w:after="0" w:line="360" w:lineRule="auto"/>
      <w:ind w:firstLine="0"/>
      <w:outlineLvl w:val="1"/>
    </w:pPr>
    <w:rPr>
      <w:rFonts w:asciiTheme="majorHAnsi" w:eastAsiaTheme="majorEastAsia" w:hAnsiTheme="majorHAnsi" w:cstheme="majorBidi"/>
      <w:b/>
      <w:bCs/>
      <w:iCs/>
      <w:sz w:val="28"/>
      <w:szCs w:val="28"/>
    </w:rPr>
  </w:style>
  <w:style w:type="paragraph" w:styleId="Titre3">
    <w:name w:val="heading 3"/>
    <w:basedOn w:val="Normal"/>
    <w:next w:val="Normal"/>
    <w:link w:val="Titre3Car"/>
    <w:uiPriority w:val="9"/>
    <w:semiHidden/>
    <w:unhideWhenUsed/>
    <w:qFormat/>
    <w:rsid w:val="00860D1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60D17"/>
    <w:pPr>
      <w:spacing w:before="280" w:after="0" w:line="360" w:lineRule="auto"/>
      <w:ind w:firstLine="0"/>
      <w:outlineLvl w:val="3"/>
    </w:pPr>
    <w:rPr>
      <w:rFonts w:asciiTheme="majorHAnsi" w:eastAsiaTheme="majorEastAsia" w:hAnsiTheme="majorHAnsi" w:cstheme="majorBidi"/>
      <w:b/>
      <w:bCs/>
      <w:i/>
      <w:iCs/>
      <w:szCs w:val="24"/>
    </w:rPr>
  </w:style>
  <w:style w:type="paragraph" w:styleId="Titre5">
    <w:name w:val="heading 5"/>
    <w:basedOn w:val="Normal"/>
    <w:next w:val="Normal"/>
    <w:link w:val="Titre5Car"/>
    <w:uiPriority w:val="9"/>
    <w:semiHidden/>
    <w:unhideWhenUsed/>
    <w:qFormat/>
    <w:rsid w:val="00860D17"/>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60D17"/>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60D1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60D1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60D1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0D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D17"/>
    <w:rPr>
      <w:rFonts w:ascii="Tahoma" w:hAnsi="Tahoma" w:cs="Tahoma"/>
      <w:sz w:val="16"/>
      <w:szCs w:val="16"/>
    </w:rPr>
  </w:style>
  <w:style w:type="character" w:customStyle="1" w:styleId="Titre1Car">
    <w:name w:val="Titre 1 Car"/>
    <w:basedOn w:val="Policepardfaut"/>
    <w:link w:val="Titre1"/>
    <w:uiPriority w:val="9"/>
    <w:rsid w:val="00860D17"/>
    <w:rPr>
      <w:rFonts w:asciiTheme="majorHAnsi" w:eastAsiaTheme="majorEastAsia" w:hAnsiTheme="majorHAnsi" w:cstheme="majorBidi"/>
      <w:b/>
      <w:bCs/>
      <w:iCs/>
      <w:sz w:val="32"/>
      <w:szCs w:val="32"/>
    </w:rPr>
  </w:style>
  <w:style w:type="character" w:customStyle="1" w:styleId="Titre2Car">
    <w:name w:val="Titre 2 Car"/>
    <w:basedOn w:val="Policepardfaut"/>
    <w:link w:val="Titre2"/>
    <w:uiPriority w:val="9"/>
    <w:rsid w:val="00860D17"/>
    <w:rPr>
      <w:rFonts w:asciiTheme="majorHAnsi" w:eastAsiaTheme="majorEastAsia" w:hAnsiTheme="majorHAnsi" w:cstheme="majorBidi"/>
      <w:b/>
      <w:bCs/>
      <w:iCs/>
      <w:sz w:val="28"/>
      <w:szCs w:val="28"/>
    </w:rPr>
  </w:style>
  <w:style w:type="character" w:customStyle="1" w:styleId="Titre3Car">
    <w:name w:val="Titre 3 Car"/>
    <w:basedOn w:val="Policepardfaut"/>
    <w:link w:val="Titre3"/>
    <w:uiPriority w:val="9"/>
    <w:semiHidden/>
    <w:rsid w:val="00860D17"/>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60D17"/>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60D17"/>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60D17"/>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60D17"/>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60D17"/>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60D17"/>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60D17"/>
    <w:rPr>
      <w:b/>
      <w:bCs/>
      <w:sz w:val="18"/>
      <w:szCs w:val="18"/>
    </w:rPr>
  </w:style>
  <w:style w:type="paragraph" w:styleId="Titre">
    <w:name w:val="Title"/>
    <w:basedOn w:val="Normal"/>
    <w:next w:val="Normal"/>
    <w:link w:val="TitreCar"/>
    <w:uiPriority w:val="10"/>
    <w:qFormat/>
    <w:rsid w:val="00860D17"/>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60D17"/>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60D17"/>
    <w:pPr>
      <w:spacing w:after="320"/>
      <w:jc w:val="right"/>
    </w:pPr>
    <w:rPr>
      <w:i/>
      <w:iCs/>
      <w:color w:val="808080" w:themeColor="text1" w:themeTint="7F"/>
      <w:spacing w:val="10"/>
      <w:szCs w:val="24"/>
    </w:rPr>
  </w:style>
  <w:style w:type="character" w:customStyle="1" w:styleId="Sous-titreCar">
    <w:name w:val="Sous-titre Car"/>
    <w:basedOn w:val="Policepardfaut"/>
    <w:link w:val="Sous-titre"/>
    <w:uiPriority w:val="11"/>
    <w:rsid w:val="00860D17"/>
    <w:rPr>
      <w:i/>
      <w:iCs/>
      <w:color w:val="808080" w:themeColor="text1" w:themeTint="7F"/>
      <w:spacing w:val="10"/>
      <w:sz w:val="24"/>
      <w:szCs w:val="24"/>
    </w:rPr>
  </w:style>
  <w:style w:type="character" w:styleId="lev">
    <w:name w:val="Strong"/>
    <w:basedOn w:val="Policepardfaut"/>
    <w:uiPriority w:val="22"/>
    <w:qFormat/>
    <w:rsid w:val="00860D17"/>
    <w:rPr>
      <w:b/>
      <w:bCs/>
      <w:spacing w:val="0"/>
    </w:rPr>
  </w:style>
  <w:style w:type="character" w:styleId="Accentuation">
    <w:name w:val="Emphasis"/>
    <w:uiPriority w:val="20"/>
    <w:qFormat/>
    <w:rsid w:val="00860D17"/>
    <w:rPr>
      <w:b/>
      <w:bCs/>
      <w:i/>
      <w:iCs/>
      <w:color w:val="auto"/>
    </w:rPr>
  </w:style>
  <w:style w:type="paragraph" w:styleId="Sansinterligne">
    <w:name w:val="No Spacing"/>
    <w:basedOn w:val="Normal"/>
    <w:uiPriority w:val="1"/>
    <w:qFormat/>
    <w:rsid w:val="00860D17"/>
    <w:pPr>
      <w:spacing w:after="0" w:line="240" w:lineRule="auto"/>
      <w:ind w:firstLine="0"/>
    </w:pPr>
  </w:style>
  <w:style w:type="paragraph" w:styleId="Paragraphedeliste">
    <w:name w:val="List Paragraph"/>
    <w:basedOn w:val="Normal"/>
    <w:uiPriority w:val="34"/>
    <w:qFormat/>
    <w:rsid w:val="00860D17"/>
    <w:pPr>
      <w:ind w:left="720"/>
      <w:contextualSpacing/>
    </w:pPr>
  </w:style>
  <w:style w:type="paragraph" w:styleId="Citation">
    <w:name w:val="Quote"/>
    <w:basedOn w:val="Normal"/>
    <w:next w:val="Normal"/>
    <w:link w:val="CitationCar"/>
    <w:uiPriority w:val="29"/>
    <w:qFormat/>
    <w:rsid w:val="00860D17"/>
    <w:rPr>
      <w:color w:val="5A5A5A" w:themeColor="text1" w:themeTint="A5"/>
    </w:rPr>
  </w:style>
  <w:style w:type="character" w:customStyle="1" w:styleId="CitationCar">
    <w:name w:val="Citation Car"/>
    <w:basedOn w:val="Policepardfaut"/>
    <w:link w:val="Citation"/>
    <w:uiPriority w:val="29"/>
    <w:rsid w:val="00860D17"/>
    <w:rPr>
      <w:color w:val="5A5A5A" w:themeColor="text1" w:themeTint="A5"/>
    </w:rPr>
  </w:style>
  <w:style w:type="paragraph" w:styleId="Citationintense">
    <w:name w:val="Intense Quote"/>
    <w:basedOn w:val="Normal"/>
    <w:next w:val="Normal"/>
    <w:link w:val="CitationintenseCar"/>
    <w:uiPriority w:val="30"/>
    <w:qFormat/>
    <w:rsid w:val="00860D1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60D17"/>
    <w:rPr>
      <w:rFonts w:asciiTheme="majorHAnsi" w:eastAsiaTheme="majorEastAsia" w:hAnsiTheme="majorHAnsi" w:cstheme="majorBidi"/>
      <w:i/>
      <w:iCs/>
      <w:sz w:val="20"/>
      <w:szCs w:val="20"/>
    </w:rPr>
  </w:style>
  <w:style w:type="character" w:styleId="Accentuationdiscrte">
    <w:name w:val="Subtle Emphasis"/>
    <w:uiPriority w:val="19"/>
    <w:qFormat/>
    <w:rsid w:val="00860D17"/>
    <w:rPr>
      <w:i/>
      <w:iCs/>
      <w:color w:val="5A5A5A" w:themeColor="text1" w:themeTint="A5"/>
    </w:rPr>
  </w:style>
  <w:style w:type="character" w:styleId="Forteaccentuation">
    <w:name w:val="Intense Emphasis"/>
    <w:uiPriority w:val="21"/>
    <w:qFormat/>
    <w:rsid w:val="00860D17"/>
    <w:rPr>
      <w:b/>
      <w:bCs/>
      <w:i/>
      <w:iCs/>
      <w:color w:val="auto"/>
      <w:u w:val="single"/>
    </w:rPr>
  </w:style>
  <w:style w:type="character" w:styleId="Rfrenceple">
    <w:name w:val="Subtle Reference"/>
    <w:uiPriority w:val="31"/>
    <w:qFormat/>
    <w:rsid w:val="00860D17"/>
    <w:rPr>
      <w:smallCaps/>
    </w:rPr>
  </w:style>
  <w:style w:type="character" w:styleId="Rfrenceintense">
    <w:name w:val="Intense Reference"/>
    <w:uiPriority w:val="32"/>
    <w:qFormat/>
    <w:rsid w:val="00860D17"/>
    <w:rPr>
      <w:b/>
      <w:bCs/>
      <w:smallCaps/>
      <w:color w:val="auto"/>
    </w:rPr>
  </w:style>
  <w:style w:type="character" w:styleId="Titredulivre">
    <w:name w:val="Book Title"/>
    <w:uiPriority w:val="33"/>
    <w:qFormat/>
    <w:rsid w:val="00860D17"/>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60D17"/>
    <w:pPr>
      <w:outlineLvl w:val="9"/>
    </w:pPr>
    <w:rPr>
      <w:lang w:bidi="en-US"/>
    </w:rPr>
  </w:style>
  <w:style w:type="paragraph" w:styleId="NormalWeb">
    <w:name w:val="Normal (Web)"/>
    <w:basedOn w:val="Normal"/>
    <w:uiPriority w:val="99"/>
    <w:unhideWhenUsed/>
    <w:rsid w:val="00860D17"/>
    <w:pPr>
      <w:spacing w:before="100" w:beforeAutospacing="1" w:after="100" w:afterAutospacing="1" w:line="240" w:lineRule="auto"/>
      <w:ind w:firstLine="0"/>
    </w:pPr>
    <w:rPr>
      <w:rFonts w:ascii="Times New Roman" w:hAnsi="Times New Roman" w:cs="Times New Roman"/>
      <w:szCs w:val="24"/>
      <w:lang w:eastAsia="en-GB"/>
    </w:rPr>
  </w:style>
  <w:style w:type="character" w:styleId="Marquedannotation">
    <w:name w:val="annotation reference"/>
    <w:basedOn w:val="Policepardfaut"/>
    <w:uiPriority w:val="99"/>
    <w:semiHidden/>
    <w:unhideWhenUsed/>
    <w:rsid w:val="002B4130"/>
    <w:rPr>
      <w:sz w:val="18"/>
      <w:szCs w:val="18"/>
    </w:rPr>
  </w:style>
  <w:style w:type="paragraph" w:styleId="Commentaire">
    <w:name w:val="annotation text"/>
    <w:basedOn w:val="Normal"/>
    <w:link w:val="CommentaireCar"/>
    <w:uiPriority w:val="99"/>
    <w:semiHidden/>
    <w:unhideWhenUsed/>
    <w:rsid w:val="002B4130"/>
    <w:pPr>
      <w:spacing w:line="240" w:lineRule="auto"/>
    </w:pPr>
    <w:rPr>
      <w:szCs w:val="24"/>
    </w:rPr>
  </w:style>
  <w:style w:type="character" w:customStyle="1" w:styleId="CommentaireCar">
    <w:name w:val="Commentaire Car"/>
    <w:basedOn w:val="Policepardfaut"/>
    <w:link w:val="Commentaire"/>
    <w:uiPriority w:val="99"/>
    <w:semiHidden/>
    <w:rsid w:val="002B4130"/>
    <w:rPr>
      <w:sz w:val="24"/>
      <w:szCs w:val="24"/>
    </w:rPr>
  </w:style>
  <w:style w:type="paragraph" w:styleId="Objetducommentaire">
    <w:name w:val="annotation subject"/>
    <w:basedOn w:val="Commentaire"/>
    <w:next w:val="Commentaire"/>
    <w:link w:val="ObjetducommentaireCar"/>
    <w:uiPriority w:val="99"/>
    <w:semiHidden/>
    <w:unhideWhenUsed/>
    <w:rsid w:val="002B4130"/>
    <w:rPr>
      <w:b/>
      <w:bCs/>
      <w:sz w:val="20"/>
      <w:szCs w:val="20"/>
    </w:rPr>
  </w:style>
  <w:style w:type="character" w:customStyle="1" w:styleId="ObjetducommentaireCar">
    <w:name w:val="Objet du commentaire Car"/>
    <w:basedOn w:val="CommentaireCar"/>
    <w:link w:val="Objetducommentaire"/>
    <w:uiPriority w:val="99"/>
    <w:semiHidden/>
    <w:rsid w:val="002B41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2352">
      <w:bodyDiv w:val="1"/>
      <w:marLeft w:val="0"/>
      <w:marRight w:val="0"/>
      <w:marTop w:val="0"/>
      <w:marBottom w:val="0"/>
      <w:divBdr>
        <w:top w:val="none" w:sz="0" w:space="0" w:color="auto"/>
        <w:left w:val="none" w:sz="0" w:space="0" w:color="auto"/>
        <w:bottom w:val="none" w:sz="0" w:space="0" w:color="auto"/>
        <w:right w:val="none" w:sz="0" w:space="0" w:color="auto"/>
      </w:divBdr>
      <w:divsChild>
        <w:div w:id="157772736">
          <w:marLeft w:val="0"/>
          <w:marRight w:val="0"/>
          <w:marTop w:val="0"/>
          <w:marBottom w:val="0"/>
          <w:divBdr>
            <w:top w:val="none" w:sz="0" w:space="0" w:color="auto"/>
            <w:left w:val="none" w:sz="0" w:space="0" w:color="auto"/>
            <w:bottom w:val="none" w:sz="0" w:space="0" w:color="auto"/>
            <w:right w:val="none" w:sz="0" w:space="0" w:color="auto"/>
          </w:divBdr>
          <w:divsChild>
            <w:div w:id="10065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2183B0-9C02-0649-81F8-78757D1E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3168</Words>
  <Characters>17425</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Salali</dc:creator>
  <cp:lastModifiedBy>Hochberg</cp:lastModifiedBy>
  <cp:revision>2</cp:revision>
  <dcterms:created xsi:type="dcterms:W3CDTF">2015-09-04T13:27:00Z</dcterms:created>
  <dcterms:modified xsi:type="dcterms:W3CDTF">2015-09-04T13:27:00Z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guldenizsalali@gmail.com@www.mendeley.com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http://www.zotero.org/styles/biology-letters</vt:lpwstr>
  </property>
  <property fmtid="{D5CDD505-2E9C-101B-9397-08002B2CF9AE}" pid="10" name="Mendeley Recent Style Name 2_1">
    <vt:lpwstr>Biology Letters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http://www.zotero.org/styles/evolution-and-human-behavior</vt:lpwstr>
  </property>
  <property fmtid="{D5CDD505-2E9C-101B-9397-08002B2CF9AE}" pid="14" name="Mendeley Recent Style Name 4_1">
    <vt:lpwstr>Evolution and Human Behavior</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http://www.zotero.org/styles/plos-one</vt:lpwstr>
  </property>
  <property fmtid="{D5CDD505-2E9C-101B-9397-08002B2CF9AE}" pid="18" name="Mendeley Recent Style Name 6_1">
    <vt:lpwstr>PLOS ONE</vt:lpwstr>
  </property>
  <property fmtid="{D5CDD505-2E9C-101B-9397-08002B2CF9AE}" pid="19" name="Mendeley Recent Style Id 7_1">
    <vt:lpwstr>http://www.zotero.org/styles/proceedings-of-the-royal-society-b</vt:lpwstr>
  </property>
  <property fmtid="{D5CDD505-2E9C-101B-9397-08002B2CF9AE}" pid="20" name="Mendeley Recent Style Name 7_1">
    <vt:lpwstr>Proceedings of the Royal Society B</vt:lpwstr>
  </property>
  <property fmtid="{D5CDD505-2E9C-101B-9397-08002B2CF9AE}" pid="21" name="Mendeley Recent Style Id 8_1">
    <vt:lpwstr>http://www.zotero.org/styles/science</vt:lpwstr>
  </property>
  <property fmtid="{D5CDD505-2E9C-101B-9397-08002B2CF9AE}" pid="22" name="Mendeley Recent Style Name 8_1">
    <vt:lpwstr>Science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