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B31F" w14:textId="77777777" w:rsidR="00EA1EA6" w:rsidRDefault="007810E5" w:rsidP="00EA1EA6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>S2</w:t>
      </w:r>
      <w:bookmarkStart w:id="0" w:name="_GoBack"/>
      <w:bookmarkEnd w:id="0"/>
      <w:r w:rsidR="00EA1EA6">
        <w:rPr>
          <w:rFonts w:cs="Times New Roman"/>
          <w:b/>
        </w:rPr>
        <w:t xml:space="preserve"> </w:t>
      </w:r>
      <w:r>
        <w:rPr>
          <w:rFonts w:cs="Times New Roman"/>
          <w:b/>
        </w:rPr>
        <w:t>Table B</w:t>
      </w:r>
      <w:r w:rsidR="00EA1EA6" w:rsidRPr="006B27B8">
        <w:rPr>
          <w:rFonts w:cs="Times New Roman"/>
          <w:b/>
        </w:rPr>
        <w:t>. Determinants of Time to First Peritonitis Episode</w:t>
      </w:r>
    </w:p>
    <w:p w14:paraId="113B6596" w14:textId="77777777" w:rsidR="00EA1EA6" w:rsidRPr="006B27B8" w:rsidRDefault="00EA1EA6" w:rsidP="00EA1EA6">
      <w:pPr>
        <w:spacing w:line="360" w:lineRule="auto"/>
        <w:rPr>
          <w:rFonts w:cs="Times New Roman"/>
          <w:b/>
        </w:rPr>
      </w:pPr>
      <w:r w:rsidRPr="00D152CC">
        <w:rPr>
          <w:rFonts w:cs="Times New Roman"/>
          <w:b/>
        </w:rPr>
        <w:t>Model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29"/>
        <w:gridCol w:w="1417"/>
        <w:gridCol w:w="851"/>
        <w:gridCol w:w="142"/>
        <w:gridCol w:w="992"/>
        <w:gridCol w:w="283"/>
        <w:gridCol w:w="1134"/>
        <w:gridCol w:w="851"/>
      </w:tblGrid>
      <w:tr w:rsidR="00EA1EA6" w:rsidRPr="00D152CC" w14:paraId="287421EF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EB4DD3F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6B9884BD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D152CC">
              <w:rPr>
                <w:rFonts w:cs="Times New Roman"/>
                <w:b/>
              </w:rPr>
              <w:t>Cox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9321B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D152CC">
              <w:rPr>
                <w:rFonts w:cs="Times New Roman"/>
                <w:b/>
              </w:rPr>
              <w:t>Competing Risk</w:t>
            </w:r>
          </w:p>
        </w:tc>
      </w:tr>
      <w:tr w:rsidR="00EA1EA6" w:rsidRPr="00D152CC" w14:paraId="12F02ACB" w14:textId="77777777" w:rsidTr="008167CC">
        <w:trPr>
          <w:trHeight w:val="397"/>
        </w:trPr>
        <w:tc>
          <w:tcPr>
            <w:tcW w:w="1998" w:type="dxa"/>
            <w:tcBorders>
              <w:left w:val="nil"/>
              <w:right w:val="single" w:sz="4" w:space="0" w:color="FFFFFF"/>
            </w:tcBorders>
            <w:shd w:val="clear" w:color="auto" w:fill="F3F3F3"/>
          </w:tcPr>
          <w:p w14:paraId="0A46856D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22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4E795188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Hazard ratio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1F39AB52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CI95%</w:t>
            </w:r>
          </w:p>
        </w:tc>
        <w:tc>
          <w:tcPr>
            <w:tcW w:w="851" w:type="dxa"/>
            <w:tcBorders>
              <w:left w:val="single" w:sz="4" w:space="0" w:color="FFFFFF"/>
              <w:right w:val="nil"/>
            </w:tcBorders>
            <w:shd w:val="clear" w:color="auto" w:fill="F3F3F3"/>
          </w:tcPr>
          <w:p w14:paraId="026E2543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proofErr w:type="gramStart"/>
            <w:r w:rsidRPr="00D152CC">
              <w:rPr>
                <w:rFonts w:cs="Times New Roman"/>
                <w:i/>
              </w:rPr>
              <w:t>p</w:t>
            </w:r>
            <w:proofErr w:type="gramEnd"/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F3F3F3"/>
          </w:tcPr>
          <w:p w14:paraId="56981EDB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Sub-Hazard Distribution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24E49526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CI95%</w:t>
            </w:r>
          </w:p>
        </w:tc>
        <w:tc>
          <w:tcPr>
            <w:tcW w:w="851" w:type="dxa"/>
            <w:tcBorders>
              <w:left w:val="single" w:sz="4" w:space="0" w:color="FFFFFF"/>
              <w:right w:val="nil"/>
            </w:tcBorders>
            <w:shd w:val="clear" w:color="auto" w:fill="F3F3F3"/>
          </w:tcPr>
          <w:p w14:paraId="703A9843" w14:textId="77777777" w:rsidR="00EA1EA6" w:rsidRPr="00D152CC" w:rsidRDefault="00EA1EA6" w:rsidP="00EA1EA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proofErr w:type="gramStart"/>
            <w:r w:rsidRPr="00D152CC">
              <w:rPr>
                <w:rFonts w:cs="Times New Roman"/>
                <w:i/>
              </w:rPr>
              <w:t>p</w:t>
            </w:r>
            <w:proofErr w:type="gramEnd"/>
          </w:p>
        </w:tc>
      </w:tr>
      <w:tr w:rsidR="00EA1EA6" w:rsidRPr="00265D5F" w14:paraId="71B3B1C6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6695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Age (years)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230B6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1.004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9A3D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0.999-1.009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18E7F9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C2791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0.998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AC0CAC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0.993-1.003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86EE77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0.4</w:t>
            </w:r>
          </w:p>
        </w:tc>
      </w:tr>
      <w:tr w:rsidR="00EA1EA6" w:rsidRPr="00265D5F" w14:paraId="1D568532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B7F37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265D5F">
              <w:rPr>
                <w:rFonts w:cs="Times New Roman"/>
                <w:i/>
                <w:sz w:val="22"/>
                <w:szCs w:val="22"/>
              </w:rPr>
              <w:t>Biennium</w:t>
            </w:r>
            <w:r w:rsidRPr="00265D5F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02E8E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AEB2C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00C43B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8FC19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038BF7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A1D33B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1EA6" w:rsidRPr="00265D5F" w14:paraId="2045C8BD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0971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2007/2008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F15BF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1.37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11FC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1.15-1.64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0D702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949E5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1.04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8AB04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0.89-1.22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99F48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</w:tr>
      <w:tr w:rsidR="00EA1EA6" w:rsidRPr="00265D5F" w14:paraId="080CC485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32C64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2009/2010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CDCB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2.44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DD4E2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1.93-3.07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0BDB9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F3731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1.46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93074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1.19-1.79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A8B2B6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</w:tr>
      <w:tr w:rsidR="00EA1EA6" w:rsidRPr="00265D5F" w14:paraId="4092F8C6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BDB5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i/>
                <w:sz w:val="22"/>
                <w:szCs w:val="22"/>
              </w:rPr>
              <w:t>Body Mass Index</w:t>
            </w:r>
            <w:r w:rsidRPr="00265D5F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A54D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15E42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3DF2F9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30C7E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710CC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203384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1EA6" w:rsidRPr="00265D5F" w14:paraId="742C8E3A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15E9CD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 18.5 Kg/m</w:t>
            </w:r>
            <w:r w:rsidRPr="00265D5F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5B4E1C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746E6D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0.81-1.45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613760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3A3471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0.92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9EB8D8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0.69-1.23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3CA07EC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0.5</w:t>
            </w:r>
          </w:p>
        </w:tc>
      </w:tr>
      <w:tr w:rsidR="00EA1EA6" w:rsidRPr="00265D5F" w14:paraId="3DACDD0E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C59438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&gt; 25 Kg/m</w:t>
            </w:r>
            <w:r w:rsidRPr="00265D5F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78060A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308623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0.88-1.20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03ADEF9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42CD527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1.04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9E26F0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0.90-1.21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ECB70A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0.5</w:t>
            </w:r>
          </w:p>
        </w:tc>
      </w:tr>
      <w:tr w:rsidR="00EA1EA6" w:rsidRPr="00265D5F" w14:paraId="38387862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BA932A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Cancer (yes)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50854C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1.78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BAA488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1.24-2.54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EACB61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2D2446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1.67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798130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1.14-2.44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01E5F3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</w:tr>
      <w:tr w:rsidR="00EA1EA6" w:rsidRPr="00265D5F" w14:paraId="5DB0AAAC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96F1D8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Center Experience</w:t>
            </w:r>
            <w:r w:rsidRPr="00265D5F">
              <w:rPr>
                <w:rFonts w:cs="Times New Roman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6CD447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BC7B94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0.988-995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681BE04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07753C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0.994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CD54F7C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0.991-0.997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2E57144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</w:tr>
      <w:tr w:rsidR="00EA1EA6" w:rsidRPr="00265D5F" w14:paraId="64CF93D3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D90770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Coronary Artery Disease (yes)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A32382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3A030D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0.81-1.16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37F772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C0C2B4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9E6121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0.80-1.14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0A511CE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</w:tr>
      <w:tr w:rsidR="00EA1EA6" w:rsidRPr="00265D5F" w14:paraId="054981AE" w14:textId="77777777" w:rsidTr="008167CC">
        <w:trPr>
          <w:trHeight w:val="397"/>
        </w:trPr>
        <w:tc>
          <w:tcPr>
            <w:tcW w:w="19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66FCCB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Diabetes</w:t>
            </w:r>
          </w:p>
        </w:tc>
        <w:tc>
          <w:tcPr>
            <w:tcW w:w="12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FCA3E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1.08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7C80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0.93-1.26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32885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A567D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8D951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0.95-1.13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9CB7F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</w:t>
            </w:r>
          </w:p>
        </w:tc>
      </w:tr>
      <w:tr w:rsidR="00EA1EA6" w:rsidRPr="00265D5F" w14:paraId="4CF736B8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009D9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 xml:space="preserve">Educational level </w:t>
            </w:r>
            <w:r w:rsidRPr="00265D5F">
              <w:rPr>
                <w:rFonts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AB931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3680F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0.67-0.94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4FF6D7C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18066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0.75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B9E3BA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0.64-0.89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0620F7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&lt;0.01</w:t>
            </w:r>
          </w:p>
        </w:tc>
      </w:tr>
      <w:tr w:rsidR="00EA1EA6" w:rsidRPr="00265D5F" w14:paraId="1CD9FC6C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FB146D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Gender (female)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4B6AD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DD03C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0.84-1.12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93A4E6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DDF57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0.95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EDDB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0.83-1.10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D2C057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0.5</w:t>
            </w:r>
          </w:p>
        </w:tc>
      </w:tr>
      <w:tr w:rsidR="00EA1EA6" w:rsidRPr="00265D5F" w14:paraId="151D349F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B5879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Hypertension (yes)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F62DA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202B9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0.79-1.12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C365837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E30D9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8C80D7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0.81-1.15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9379A0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</w:t>
            </w:r>
          </w:p>
        </w:tc>
      </w:tr>
      <w:tr w:rsidR="00EA1EA6" w:rsidRPr="00265D5F" w14:paraId="4A888B2F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87A1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Modality (CAPD)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EFFB3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5AF1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0.90-1.20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49C03F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4FF99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25C7F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0.93-1.11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74AFC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0.6</w:t>
            </w:r>
          </w:p>
        </w:tc>
      </w:tr>
      <w:tr w:rsidR="00EA1EA6" w:rsidRPr="00265D5F" w14:paraId="76116D3F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5069C1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 xml:space="preserve">Race (White) 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F60F97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C1051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0.81-1.09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7EC6F1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6D857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0.91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A5F91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0.78-1.05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252303E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0.2</w:t>
            </w:r>
          </w:p>
        </w:tc>
      </w:tr>
      <w:tr w:rsidR="00EA1EA6" w:rsidRPr="00265D5F" w14:paraId="2E2FF873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9908F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Peripheral Artery Disease (yes)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F9C7F8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1.09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793F92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0.91-1.30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588B30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482DF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0.98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1744B4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0.81-1.15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BB3722C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0.8</w:t>
            </w:r>
          </w:p>
        </w:tc>
      </w:tr>
      <w:tr w:rsidR="00EA1EA6" w:rsidRPr="00265D5F" w14:paraId="7417532B" w14:textId="77777777" w:rsidTr="008167CC">
        <w:trPr>
          <w:trHeight w:val="397"/>
        </w:trPr>
        <w:tc>
          <w:tcPr>
            <w:tcW w:w="199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15B0E00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Pre-dialysis Care (months)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D34CEA6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DE87613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0.995-0.999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2A06659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275551F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0.999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A4F6BF9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0.996-1.001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53EE3295" w14:textId="77777777" w:rsidR="00EA1EA6" w:rsidRPr="00265D5F" w:rsidRDefault="00EA1EA6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65D5F">
              <w:rPr>
                <w:rFonts w:cs="Times New Roman"/>
                <w:sz w:val="22"/>
                <w:szCs w:val="22"/>
              </w:rPr>
              <w:t>0.3</w:t>
            </w:r>
          </w:p>
        </w:tc>
      </w:tr>
    </w:tbl>
    <w:p w14:paraId="3DDE9F0B" w14:textId="77777777" w:rsidR="00EA1EA6" w:rsidRPr="00265D5F" w:rsidRDefault="00EA1EA6" w:rsidP="00EA1EA6">
      <w:pPr>
        <w:spacing w:line="360" w:lineRule="auto"/>
        <w:rPr>
          <w:rFonts w:cs="Times New Roman"/>
          <w:sz w:val="22"/>
          <w:szCs w:val="22"/>
        </w:rPr>
      </w:pPr>
      <w:r w:rsidRPr="00265D5F">
        <w:rPr>
          <w:rFonts w:cs="Times New Roman"/>
          <w:sz w:val="22"/>
          <w:szCs w:val="22"/>
        </w:rPr>
        <w:t>CI, Confidence Interval; HD, hemodialysis; CAPD: Continuous Ambulatory Peritoneal Dialysis</w:t>
      </w:r>
    </w:p>
    <w:p w14:paraId="20883DBE" w14:textId="77777777" w:rsidR="00EA1EA6" w:rsidRPr="00265D5F" w:rsidRDefault="00EA1EA6" w:rsidP="00EA1EA6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a</w:t>
      </w:r>
      <w:proofErr w:type="gramEnd"/>
      <w:r w:rsidRPr="00265D5F">
        <w:rPr>
          <w:rFonts w:cs="Times New Roman"/>
          <w:sz w:val="22"/>
          <w:szCs w:val="22"/>
        </w:rPr>
        <w:t xml:space="preserve"> Reference: patients starting dialysis in 2005/2006</w:t>
      </w:r>
    </w:p>
    <w:p w14:paraId="25B56636" w14:textId="77777777" w:rsidR="00EA1EA6" w:rsidRPr="00265D5F" w:rsidRDefault="00EA1EA6" w:rsidP="00EA1EA6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b</w:t>
      </w:r>
      <w:proofErr w:type="gramEnd"/>
      <w:r w:rsidRPr="00265D5F">
        <w:rPr>
          <w:rFonts w:cs="Times New Roman"/>
          <w:sz w:val="22"/>
          <w:szCs w:val="22"/>
        </w:rPr>
        <w:t xml:space="preserve"> Reference 18.5 to 25 Kg/m</w:t>
      </w:r>
      <w:r w:rsidRPr="00265D5F">
        <w:rPr>
          <w:rFonts w:cs="Times New Roman"/>
          <w:sz w:val="22"/>
          <w:szCs w:val="22"/>
          <w:vertAlign w:val="superscript"/>
        </w:rPr>
        <w:t>2</w:t>
      </w:r>
    </w:p>
    <w:p w14:paraId="3B1EE455" w14:textId="77777777" w:rsidR="00EA1EA6" w:rsidRPr="00265D5F" w:rsidRDefault="00EA1EA6" w:rsidP="00EA1EA6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c</w:t>
      </w:r>
      <w:proofErr w:type="gramEnd"/>
      <w:r w:rsidRPr="00265D5F">
        <w:rPr>
          <w:rFonts w:cs="Times New Roman"/>
          <w:sz w:val="22"/>
          <w:szCs w:val="22"/>
          <w:vertAlign w:val="superscript"/>
        </w:rPr>
        <w:t xml:space="preserve"> </w:t>
      </w:r>
      <w:r w:rsidRPr="00265D5F">
        <w:rPr>
          <w:rFonts w:cs="Times New Roman"/>
          <w:sz w:val="22"/>
          <w:szCs w:val="22"/>
        </w:rPr>
        <w:t>Expressed in patient-year</w:t>
      </w:r>
    </w:p>
    <w:p w14:paraId="2B2A6BFE" w14:textId="77777777" w:rsidR="00EA1EA6" w:rsidRPr="00265D5F" w:rsidRDefault="00EA1EA6" w:rsidP="00EA1EA6">
      <w:pPr>
        <w:tabs>
          <w:tab w:val="left" w:pos="6030"/>
        </w:tabs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d</w:t>
      </w:r>
      <w:proofErr w:type="gramEnd"/>
      <w:r w:rsidRPr="00265D5F">
        <w:rPr>
          <w:rFonts w:cs="Times New Roman"/>
          <w:sz w:val="22"/>
          <w:szCs w:val="22"/>
          <w:vertAlign w:val="superscript"/>
        </w:rPr>
        <w:t xml:space="preserve"> </w:t>
      </w:r>
      <w:r w:rsidRPr="00265D5F">
        <w:rPr>
          <w:rFonts w:cs="Times New Roman"/>
          <w:sz w:val="22"/>
          <w:szCs w:val="22"/>
        </w:rPr>
        <w:t>Reference: less than 4 years in school.</w:t>
      </w:r>
    </w:p>
    <w:p w14:paraId="157DC452" w14:textId="77777777" w:rsidR="00B60293" w:rsidRDefault="00B60293"/>
    <w:sectPr w:rsidR="00B60293" w:rsidSect="00A33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6"/>
    <w:rsid w:val="007810E5"/>
    <w:rsid w:val="00A3372E"/>
    <w:rsid w:val="00B60293"/>
    <w:rsid w:val="00E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1A6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Ribeiro</dc:creator>
  <cp:keywords/>
  <dc:description/>
  <cp:lastModifiedBy>Thyago Proenca de Moraes</cp:lastModifiedBy>
  <cp:revision>2</cp:revision>
  <dcterms:created xsi:type="dcterms:W3CDTF">2015-03-12T20:24:00Z</dcterms:created>
  <dcterms:modified xsi:type="dcterms:W3CDTF">2015-05-31T20:16:00Z</dcterms:modified>
</cp:coreProperties>
</file>