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2C" w:rsidRPr="00430FE6" w:rsidRDefault="0089682C" w:rsidP="0089682C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FE6">
        <w:rPr>
          <w:rFonts w:ascii="Times New Roman" w:hAnsi="Times New Roman" w:cs="Times New Roman"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FE6">
        <w:rPr>
          <w:rFonts w:ascii="Times New Roman" w:hAnsi="Times New Roman" w:cs="Times New Roman"/>
          <w:sz w:val="24"/>
          <w:szCs w:val="24"/>
        </w:rPr>
        <w:t>Coefficient of variation of coverage in 1M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30FE6">
        <w:rPr>
          <w:rFonts w:ascii="Times New Roman" w:hAnsi="Times New Roman" w:cs="Times New Roman"/>
          <w:sz w:val="24"/>
          <w:szCs w:val="24"/>
        </w:rPr>
        <w:t xml:space="preserve"> windows on autosomes.</w:t>
      </w:r>
      <w:proofErr w:type="gramEnd"/>
    </w:p>
    <w:tbl>
      <w:tblPr>
        <w:tblStyle w:val="a3"/>
        <w:tblW w:w="8159" w:type="dxa"/>
        <w:tblLayout w:type="fixed"/>
        <w:tblLook w:val="06A0" w:firstRow="1" w:lastRow="0" w:firstColumn="1" w:lastColumn="0" w:noHBand="1" w:noVBand="1"/>
      </w:tblPr>
      <w:tblGrid>
        <w:gridCol w:w="2085"/>
        <w:gridCol w:w="1559"/>
        <w:gridCol w:w="2410"/>
        <w:gridCol w:w="2105"/>
      </w:tblGrid>
      <w:tr w:rsidR="0089682C" w:rsidRPr="00287E64" w:rsidTr="0070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</w:tcPr>
          <w:p w:rsidR="0089682C" w:rsidRPr="00430FE6" w:rsidRDefault="0089682C" w:rsidP="007038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noWrap/>
            <w:vAlign w:val="center"/>
          </w:tcPr>
          <w:p w:rsidR="0089682C" w:rsidRPr="00430FE6" w:rsidRDefault="0089682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color w:val="auto"/>
              </w:rPr>
            </w:pPr>
            <w:r w:rsidRPr="00430FE6">
              <w:rPr>
                <w:rFonts w:ascii="Times New Roman" w:eastAsia="Calibri (主题正文)" w:hAnsi="Times New Roman" w:cs="Times New Roman"/>
              </w:rPr>
              <w:t>Reads Count</w:t>
            </w:r>
          </w:p>
        </w:tc>
        <w:tc>
          <w:tcPr>
            <w:tcW w:w="2410" w:type="dxa"/>
            <w:noWrap/>
            <w:vAlign w:val="center"/>
          </w:tcPr>
          <w:p w:rsidR="0089682C" w:rsidRPr="00430FE6" w:rsidRDefault="0089682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color w:val="auto"/>
              </w:rPr>
            </w:pPr>
            <w:r w:rsidRPr="00430FE6">
              <w:rPr>
                <w:rFonts w:ascii="Times New Roman" w:eastAsia="Calibri (主题正文)" w:hAnsi="Times New Roman" w:cs="Times New Roman"/>
              </w:rPr>
              <w:t>Base Coverage Depth</w:t>
            </w:r>
          </w:p>
        </w:tc>
        <w:tc>
          <w:tcPr>
            <w:tcW w:w="2105" w:type="dxa"/>
            <w:noWrap/>
            <w:vAlign w:val="center"/>
          </w:tcPr>
          <w:p w:rsidR="0089682C" w:rsidRPr="00430FE6" w:rsidRDefault="0089682C" w:rsidP="00703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 (主题正文)" w:hAnsi="Times New Roman" w:cs="Times New Roman"/>
                <w:color w:val="auto"/>
              </w:rPr>
            </w:pPr>
            <w:r w:rsidRPr="00430FE6">
              <w:rPr>
                <w:rFonts w:ascii="Times New Roman" w:eastAsia="Calibri (主题正文)" w:hAnsi="Times New Roman" w:cs="Times New Roman"/>
              </w:rPr>
              <w:t>Uncovered Rate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23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8.1695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1.2672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0.1608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24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1.5307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1.2495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0.1711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MDA 28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4.1640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1.2318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0.1693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Donor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0.5141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0.4258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3.4266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01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0.5325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0.4540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0.2427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02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0.5150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0.4264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0.2415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  <w:hideMark/>
          </w:tcPr>
          <w:p w:rsidR="0089682C" w:rsidRPr="00287E64" w:rsidRDefault="0089682C" w:rsidP="00703886">
            <w:pPr>
              <w:jc w:val="center"/>
              <w:rPr>
                <w:rFonts w:ascii="Times New Roman" w:eastAsia="Calibri (主题正文)" w:hAnsi="Times New Roman" w:cs="Times New Roman"/>
                <w:b w:val="0"/>
                <w:bCs w:val="0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MALBAC 03</w:t>
            </w:r>
          </w:p>
        </w:tc>
        <w:tc>
          <w:tcPr>
            <w:tcW w:w="1559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0.5545</w:t>
            </w:r>
          </w:p>
        </w:tc>
        <w:tc>
          <w:tcPr>
            <w:tcW w:w="2410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0.4681</w:t>
            </w:r>
          </w:p>
        </w:tc>
        <w:tc>
          <w:tcPr>
            <w:tcW w:w="2105" w:type="dxa"/>
            <w:noWrap/>
            <w:hideMark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0.2177</w:t>
            </w:r>
          </w:p>
        </w:tc>
      </w:tr>
      <w:tr w:rsidR="0089682C" w:rsidRPr="00287E64" w:rsidTr="00703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noWrap/>
            <w:vAlign w:val="center"/>
          </w:tcPr>
          <w:p w:rsidR="0089682C" w:rsidRPr="00430FE6" w:rsidRDefault="0089682C" w:rsidP="00703886">
            <w:pPr>
              <w:wordWrap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30FE6">
              <w:rPr>
                <w:rFonts w:ascii="Times New Roman" w:hAnsi="Times New Roman" w:cs="Times New Roman"/>
                <w:i/>
              </w:rPr>
              <w:t>t</w:t>
            </w:r>
            <w:proofErr w:type="gramEnd"/>
            <w:r w:rsidRPr="00430FE6">
              <w:rPr>
                <w:rFonts w:ascii="Times New Roman" w:hAnsi="Times New Roman" w:cs="Times New Roman"/>
              </w:rPr>
              <w:t>-test for sperms</w:t>
            </w:r>
          </w:p>
        </w:tc>
        <w:tc>
          <w:tcPr>
            <w:tcW w:w="1559" w:type="dxa"/>
            <w:noWrap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0.1016</w:t>
            </w:r>
          </w:p>
        </w:tc>
        <w:tc>
          <w:tcPr>
            <w:tcW w:w="2410" w:type="dxa"/>
            <w:noWrap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9.468E-07**</w:t>
            </w:r>
          </w:p>
        </w:tc>
        <w:tc>
          <w:tcPr>
            <w:tcW w:w="2105" w:type="dxa"/>
            <w:noWrap/>
          </w:tcPr>
          <w:p w:rsidR="0089682C" w:rsidRPr="00430FE6" w:rsidRDefault="0089682C" w:rsidP="0070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30FE6">
              <w:rPr>
                <w:rFonts w:ascii="Times New Roman" w:hAnsi="Times New Roman" w:cs="Times New Roman"/>
              </w:rPr>
              <w:t>1.565E-03**</w:t>
            </w:r>
          </w:p>
        </w:tc>
      </w:tr>
    </w:tbl>
    <w:p w:rsidR="0089682C" w:rsidRPr="00430FE6" w:rsidRDefault="0089682C" w:rsidP="0089682C">
      <w:pPr>
        <w:jc w:val="left"/>
        <w:rPr>
          <w:rFonts w:ascii="Times New Roman" w:hAnsi="Times New Roman" w:cs="Times New Roman"/>
        </w:rPr>
      </w:pPr>
      <w:r w:rsidRPr="00430FE6">
        <w:rPr>
          <w:rFonts w:ascii="Times New Roman" w:hAnsi="Times New Roman" w:cs="Times New Roman"/>
        </w:rPr>
        <w:t>Assuming different variance in 2-tail t-test.</w:t>
      </w:r>
    </w:p>
    <w:p w:rsidR="0089682C" w:rsidRPr="00430FE6" w:rsidRDefault="0089682C" w:rsidP="0089682C">
      <w:pPr>
        <w:rPr>
          <w:rFonts w:ascii="Times New Roman" w:hAnsi="Times New Roman" w:cs="Times New Roman"/>
        </w:rPr>
      </w:pPr>
    </w:p>
    <w:p w:rsidR="0046780F" w:rsidRDefault="0046780F">
      <w:bookmarkStart w:id="0" w:name="_GoBack"/>
      <w:bookmarkEnd w:id="0"/>
    </w:p>
    <w:sectPr w:rsidR="0046780F" w:rsidSect="004678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主题正文)">
    <w:altName w:val="Times New Roman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2C"/>
    <w:rsid w:val="0010233B"/>
    <w:rsid w:val="0046780F"/>
    <w:rsid w:val="0089682C"/>
    <w:rsid w:val="009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C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9682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89682C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8968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9682C"/>
    <w:pPr>
      <w:keepNext/>
      <w:keepLines/>
      <w:spacing w:before="360" w:after="50" w:line="240" w:lineRule="exact"/>
      <w:outlineLvl w:val="1"/>
    </w:pPr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89682C"/>
    <w:rPr>
      <w:rFonts w:asciiTheme="majorHAnsi" w:eastAsia="Helvetica" w:hAnsiTheme="majorHAnsi" w:cstheme="majorBidi"/>
      <w:b/>
      <w:bCs/>
      <w:color w:val="auto"/>
      <w:sz w:val="20"/>
      <w:szCs w:val="32"/>
    </w:rPr>
  </w:style>
  <w:style w:type="table" w:styleId="a3">
    <w:name w:val="Light Shading"/>
    <w:basedOn w:val="a1"/>
    <w:uiPriority w:val="60"/>
    <w:rsid w:val="008968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>sig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gaoshengjie 高</dc:creator>
  <cp:keywords/>
  <dc:description/>
  <cp:lastModifiedBy>gaoshengjie 高</cp:lastModifiedBy>
  <cp:revision>1</cp:revision>
  <dcterms:created xsi:type="dcterms:W3CDTF">2014-11-16T09:51:00Z</dcterms:created>
  <dcterms:modified xsi:type="dcterms:W3CDTF">2014-11-16T09:51:00Z</dcterms:modified>
</cp:coreProperties>
</file>